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EFBF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both"/>
        <w:textAlignment w:val="auto"/>
        <w:outlineLvl w:val="9"/>
        <w:rPr>
          <w:rFonts w:hint="eastAsia" w:ascii="黑体" w:hAnsi="黑体" w:eastAsia="黑体" w:cs="黑体"/>
          <w:b w:val="0"/>
          <w:bCs w:val="0"/>
          <w:color w:val="auto"/>
          <w:spacing w:val="0"/>
          <w:w w:val="100"/>
          <w:kern w:val="2"/>
          <w:sz w:val="32"/>
          <w:szCs w:val="32"/>
          <w:lang w:val="en-US" w:eastAsia="zh-CN" w:bidi="ar-SA"/>
        </w:rPr>
      </w:pPr>
      <w:r>
        <w:rPr>
          <w:rFonts w:hint="eastAsia" w:ascii="黑体" w:hAnsi="黑体" w:eastAsia="黑体" w:cs="黑体"/>
          <w:b w:val="0"/>
          <w:bCs w:val="0"/>
          <w:color w:val="auto"/>
          <w:spacing w:val="0"/>
          <w:w w:val="100"/>
          <w:kern w:val="2"/>
          <w:sz w:val="32"/>
          <w:szCs w:val="32"/>
          <w:lang w:val="en-US" w:eastAsia="zh-CN" w:bidi="ar-SA"/>
        </w:rPr>
        <w:t>附件2：</w:t>
      </w:r>
    </w:p>
    <w:p w14:paraId="29AE033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lang w:val="en-US" w:eastAsia="zh-CN"/>
        </w:rPr>
      </w:pPr>
    </w:p>
    <w:p w14:paraId="5AC9877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pacing w:val="0"/>
          <w:w w:val="100"/>
          <w:sz w:val="44"/>
          <w:szCs w:val="44"/>
          <w:lang w:val="en-US" w:eastAsia="zh-CN"/>
        </w:rPr>
      </w:pPr>
      <w:r>
        <w:rPr>
          <w:rFonts w:hint="eastAsia" w:ascii="方正小标宋简体" w:hAnsi="方正小标宋简体" w:eastAsia="方正小标宋简体" w:cs="方正小标宋简体"/>
          <w:b w:val="0"/>
          <w:bCs w:val="0"/>
          <w:color w:val="auto"/>
          <w:spacing w:val="0"/>
          <w:w w:val="100"/>
          <w:sz w:val="44"/>
          <w:szCs w:val="44"/>
          <w:lang w:val="en-US" w:eastAsia="zh-CN"/>
        </w:rPr>
        <w:t>省级财政农产品加工项目2025年储备指南</w:t>
      </w:r>
    </w:p>
    <w:p w14:paraId="67EF1F5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outlineLvl w:val="9"/>
        <w:rPr>
          <w:rFonts w:hint="eastAsia" w:ascii="仿宋_GB2312" w:hAnsi="仿宋_GB2312" w:eastAsia="仿宋_GB2312" w:cs="仿宋_GB2312"/>
          <w:b w:val="0"/>
          <w:bCs w:val="0"/>
          <w:color w:val="auto"/>
          <w:spacing w:val="0"/>
          <w:w w:val="100"/>
          <w:sz w:val="32"/>
          <w:szCs w:val="32"/>
        </w:rPr>
      </w:pPr>
    </w:p>
    <w:p w14:paraId="27A9A0D9">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firstLineChars="200"/>
        <w:jc w:val="both"/>
        <w:textAlignment w:val="auto"/>
        <w:outlineLvl w:val="0"/>
        <w:rPr>
          <w:rFonts w:hint="default" w:ascii="Times New Roman" w:hAnsi="Times New Roman" w:eastAsia="黑体" w:cs="Times New Roman"/>
          <w:b/>
          <w:bCs/>
          <w:spacing w:val="0"/>
          <w:sz w:val="32"/>
          <w:szCs w:val="32"/>
          <w:highlight w:val="none"/>
          <w:lang w:val="en-US" w:eastAsia="zh-CN"/>
        </w:rPr>
      </w:pPr>
      <w:r>
        <w:rPr>
          <w:rFonts w:hint="default" w:ascii="Times New Roman" w:hAnsi="Times New Roman" w:eastAsia="黑体" w:cs="Times New Roman"/>
          <w:b/>
          <w:bCs/>
          <w:spacing w:val="0"/>
          <w:sz w:val="32"/>
          <w:szCs w:val="32"/>
          <w:highlight w:val="none"/>
          <w:lang w:val="en-US" w:eastAsia="zh-CN"/>
        </w:rPr>
        <w:t>一、申报</w:t>
      </w:r>
      <w:r>
        <w:rPr>
          <w:rFonts w:hint="eastAsia" w:eastAsia="黑体" w:cs="Times New Roman"/>
          <w:b/>
          <w:bCs/>
          <w:spacing w:val="0"/>
          <w:sz w:val="32"/>
          <w:szCs w:val="32"/>
          <w:highlight w:val="none"/>
          <w:lang w:val="en-US" w:eastAsia="zh-CN"/>
        </w:rPr>
        <w:t>对象</w:t>
      </w:r>
    </w:p>
    <w:p w14:paraId="29E5801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default" w:ascii="Times New Roman" w:hAnsi="Times New Roman" w:eastAsia="仿宋_GB2312" w:cs="Times New Roman"/>
          <w:b w:val="0"/>
          <w:bCs w:val="0"/>
          <w:color w:val="auto"/>
          <w:spacing w:val="0"/>
          <w:w w:val="100"/>
          <w:kern w:val="2"/>
          <w:sz w:val="32"/>
          <w:szCs w:val="32"/>
          <w:lang w:val="en-US" w:eastAsia="zh-CN" w:bidi="ar-SA"/>
        </w:rPr>
        <w:t>支持对象为农产品加工和食品加工企业，对龙头企业、初创与小微企业分设条件予以支持。</w:t>
      </w:r>
    </w:p>
    <w:p w14:paraId="3F95F3FD">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楷体" w:hAnsi="楷体" w:eastAsia="楷体" w:cs="楷体"/>
          <w:b/>
          <w:bCs/>
          <w:color w:val="auto"/>
          <w:spacing w:val="0"/>
          <w:w w:val="100"/>
          <w:kern w:val="2"/>
          <w:sz w:val="32"/>
          <w:szCs w:val="32"/>
          <w:lang w:val="en-US" w:eastAsia="zh-CN" w:bidi="ar-SA"/>
        </w:rPr>
        <w:t>（一）龙头企业。</w:t>
      </w:r>
      <w:r>
        <w:rPr>
          <w:rFonts w:hint="default" w:ascii="Times New Roman" w:hAnsi="Times New Roman" w:eastAsia="仿宋_GB2312" w:cs="Times New Roman"/>
          <w:b w:val="0"/>
          <w:bCs w:val="0"/>
          <w:color w:val="auto"/>
          <w:spacing w:val="0"/>
          <w:w w:val="100"/>
          <w:kern w:val="2"/>
          <w:sz w:val="32"/>
          <w:szCs w:val="32"/>
          <w:lang w:val="en-US" w:eastAsia="zh-CN" w:bidi="ar-SA"/>
        </w:rPr>
        <w:t>企业上年度年销售收入5000万元以上，固定资产2000万元以上，总资产3000万元以上。龙头企业注册地需在中江县境内，对实行多元化经营的企业，主营业务中农业产值占比需达到70%以上，重点支持国家、省级农业产业化重点龙头企业建设农产品加工项目。</w:t>
      </w:r>
    </w:p>
    <w:p w14:paraId="36615A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eastAsia" w:ascii="楷体" w:hAnsi="楷体" w:eastAsia="楷体" w:cs="楷体"/>
          <w:b/>
          <w:bCs/>
          <w:color w:val="auto"/>
          <w:spacing w:val="0"/>
          <w:w w:val="100"/>
          <w:kern w:val="2"/>
          <w:sz w:val="32"/>
          <w:szCs w:val="32"/>
          <w:lang w:val="en-US" w:eastAsia="zh-CN" w:bidi="ar-SA"/>
        </w:rPr>
        <w:t>（二）</w:t>
      </w:r>
      <w:r>
        <w:rPr>
          <w:rFonts w:hint="default" w:ascii="楷体" w:hAnsi="楷体" w:eastAsia="楷体" w:cs="楷体"/>
          <w:b/>
          <w:bCs/>
          <w:color w:val="auto"/>
          <w:spacing w:val="0"/>
          <w:w w:val="100"/>
          <w:kern w:val="2"/>
          <w:sz w:val="32"/>
          <w:szCs w:val="32"/>
          <w:lang w:val="en-US" w:eastAsia="zh-CN" w:bidi="ar-SA"/>
        </w:rPr>
        <w:t>初创与小微企业。</w:t>
      </w:r>
      <w:r>
        <w:rPr>
          <w:rFonts w:hint="default" w:ascii="Times New Roman" w:hAnsi="Times New Roman" w:eastAsia="仿宋_GB2312" w:cs="Times New Roman"/>
          <w:b w:val="0"/>
          <w:bCs w:val="0"/>
          <w:color w:val="auto"/>
          <w:spacing w:val="0"/>
          <w:w w:val="100"/>
          <w:kern w:val="2"/>
          <w:sz w:val="32"/>
          <w:szCs w:val="32"/>
          <w:lang w:val="en-US" w:eastAsia="zh-CN" w:bidi="ar-SA"/>
        </w:rPr>
        <w:t>开展种养殖规模较小的特色农产品加工和农产品产地加工的初创与小微企业，企业注册地需在中江县境内，加工设施设备资产200万元以上，建立了联农带农机制，其中：粮油经作等种植业带动农民稳定就业10人以上，带动原料基地农户50户以上；畜牧水产等养殖业带动农民稳定就业10人以上，带动原料基地农户30户以上。在当地特色产业发展中引领作用明显的初创与小微企业，市、县级农业农村部门可根据本区域实际情况，对上述指标适当调整，并在项目申报时加以说明。</w:t>
      </w:r>
    </w:p>
    <w:p w14:paraId="3AC0BD6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43" w:firstLineChars="200"/>
        <w:jc w:val="both"/>
        <w:textAlignment w:val="auto"/>
        <w:outlineLvl w:val="0"/>
        <w:rPr>
          <w:rFonts w:hint="default" w:ascii="Times New Roman" w:hAnsi="Times New Roman" w:eastAsia="黑体" w:cs="Times New Roman"/>
          <w:b/>
          <w:bCs/>
          <w:spacing w:val="0"/>
          <w:sz w:val="32"/>
          <w:szCs w:val="32"/>
          <w:highlight w:val="none"/>
          <w:lang w:val="en-US" w:eastAsia="zh-CN"/>
        </w:rPr>
      </w:pPr>
      <w:r>
        <w:rPr>
          <w:rFonts w:hint="eastAsia" w:ascii="Times New Roman" w:hAnsi="Times New Roman" w:eastAsia="黑体" w:cs="Times New Roman"/>
          <w:b/>
          <w:bCs/>
          <w:spacing w:val="0"/>
          <w:sz w:val="32"/>
          <w:szCs w:val="32"/>
          <w:highlight w:val="none"/>
          <w:lang w:val="en-US" w:eastAsia="zh-CN"/>
        </w:rPr>
        <w:t>二、</w:t>
      </w:r>
      <w:r>
        <w:rPr>
          <w:rFonts w:hint="default" w:ascii="Times New Roman" w:hAnsi="Times New Roman" w:eastAsia="黑体" w:cs="Times New Roman"/>
          <w:b/>
          <w:bCs/>
          <w:spacing w:val="0"/>
          <w:sz w:val="32"/>
          <w:szCs w:val="32"/>
          <w:highlight w:val="none"/>
          <w:lang w:val="en-US" w:eastAsia="zh-CN"/>
        </w:rPr>
        <w:t>申报条件</w:t>
      </w:r>
    </w:p>
    <w:p w14:paraId="16125CF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pacing w:val="0"/>
          <w:sz w:val="32"/>
          <w:szCs w:val="32"/>
        </w:rPr>
      </w:pPr>
      <w:r>
        <w:rPr>
          <w:rFonts w:hint="eastAsia" w:ascii="楷体" w:hAnsi="楷体" w:eastAsia="楷体" w:cs="楷体"/>
          <w:b/>
          <w:bCs/>
          <w:color w:val="auto"/>
          <w:spacing w:val="0"/>
          <w:w w:val="100"/>
          <w:kern w:val="2"/>
          <w:sz w:val="32"/>
          <w:szCs w:val="32"/>
          <w:lang w:val="en-US" w:eastAsia="zh-CN" w:bidi="ar-SA"/>
        </w:rPr>
        <w:t>（一）</w:t>
      </w:r>
      <w:r>
        <w:rPr>
          <w:rFonts w:hint="default" w:ascii="楷体" w:hAnsi="楷体" w:eastAsia="楷体" w:cs="楷体"/>
          <w:b/>
          <w:bCs/>
          <w:color w:val="auto"/>
          <w:spacing w:val="0"/>
          <w:w w:val="100"/>
          <w:kern w:val="2"/>
          <w:sz w:val="32"/>
          <w:szCs w:val="32"/>
          <w:lang w:val="en-US" w:eastAsia="zh-CN" w:bidi="ar-SA"/>
        </w:rPr>
        <w:t>主导产业明确。</w:t>
      </w:r>
      <w:r>
        <w:rPr>
          <w:rFonts w:hint="default" w:ascii="Times New Roman" w:hAnsi="Times New Roman" w:eastAsia="仿宋_GB2312" w:cs="Times New Roman"/>
          <w:b w:val="0"/>
          <w:bCs w:val="0"/>
          <w:sz w:val="32"/>
          <w:szCs w:val="32"/>
          <w:lang w:val="en-US" w:eastAsia="zh-CN"/>
        </w:rPr>
        <w:t>申报支持的农产品加工项目的主导产业须为申报市（州）、县（市、区）重点支持发展的优势特色产业，制定有主导产业中长期发展规划，建立有推进产业发展的协调机制或工作专班，制定出台有土地、财政、金融和人才等方面的支撑政策。重点支持特色农产品优势区农产品、地理标志农产品、“天府粮仓”品牌培育农产品等产业。</w:t>
      </w:r>
    </w:p>
    <w:p w14:paraId="1BB4FE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pacing w:val="0"/>
          <w:sz w:val="32"/>
          <w:szCs w:val="32"/>
          <w:lang w:val="en-US"/>
        </w:rPr>
      </w:pPr>
      <w:r>
        <w:rPr>
          <w:rFonts w:hint="eastAsia" w:ascii="楷体" w:hAnsi="楷体" w:eastAsia="楷体" w:cs="楷体"/>
          <w:b/>
          <w:bCs/>
          <w:color w:val="auto"/>
          <w:spacing w:val="0"/>
          <w:w w:val="100"/>
          <w:kern w:val="2"/>
          <w:sz w:val="32"/>
          <w:szCs w:val="32"/>
          <w:lang w:val="en-US" w:eastAsia="zh-CN" w:bidi="ar-SA"/>
        </w:rPr>
        <w:t>（二）</w:t>
      </w:r>
      <w:r>
        <w:rPr>
          <w:rFonts w:hint="default" w:ascii="楷体" w:hAnsi="楷体" w:eastAsia="楷体" w:cs="楷体"/>
          <w:b/>
          <w:bCs/>
          <w:color w:val="auto"/>
          <w:spacing w:val="0"/>
          <w:w w:val="100"/>
          <w:kern w:val="2"/>
          <w:sz w:val="32"/>
          <w:szCs w:val="32"/>
          <w:lang w:val="en-US" w:eastAsia="zh-CN" w:bidi="ar-SA"/>
        </w:rPr>
        <w:t>项目准备充分。</w:t>
      </w:r>
      <w:r>
        <w:rPr>
          <w:rFonts w:hint="default" w:ascii="Times New Roman" w:hAnsi="Times New Roman" w:eastAsia="仿宋_GB2312" w:cs="Times New Roman"/>
          <w:b w:val="0"/>
          <w:bCs w:val="0"/>
          <w:spacing w:val="0"/>
          <w:sz w:val="32"/>
          <w:szCs w:val="32"/>
          <w:lang w:val="en-US" w:eastAsia="zh-CN"/>
        </w:rPr>
        <w:t>申报支持的</w:t>
      </w:r>
      <w:r>
        <w:rPr>
          <w:rFonts w:hint="default" w:ascii="Times New Roman" w:hAnsi="Times New Roman" w:eastAsia="仿宋_GB2312" w:cs="Times New Roman"/>
          <w:b w:val="0"/>
          <w:bCs w:val="0"/>
          <w:spacing w:val="0"/>
          <w:sz w:val="32"/>
          <w:szCs w:val="32"/>
        </w:rPr>
        <w:t>农产品加工项目的前期工作准备充分，项目建设必需的规划、用地、设计、环评、</w:t>
      </w:r>
      <w:r>
        <w:rPr>
          <w:rFonts w:hint="default" w:ascii="Times New Roman" w:hAnsi="Times New Roman" w:eastAsia="仿宋_GB2312" w:cs="Times New Roman"/>
          <w:b w:val="0"/>
          <w:bCs w:val="0"/>
          <w:spacing w:val="0"/>
          <w:sz w:val="32"/>
          <w:szCs w:val="32"/>
          <w:lang w:val="en-US" w:eastAsia="zh-CN"/>
        </w:rPr>
        <w:t>用水用电、安全生产</w:t>
      </w:r>
      <w:r>
        <w:rPr>
          <w:rFonts w:hint="default" w:ascii="Times New Roman" w:hAnsi="Times New Roman" w:eastAsia="仿宋_GB2312" w:cs="Times New Roman"/>
          <w:b w:val="0"/>
          <w:bCs w:val="0"/>
          <w:spacing w:val="0"/>
          <w:sz w:val="32"/>
          <w:szCs w:val="32"/>
        </w:rPr>
        <w:t>等已基本完成相关部门</w:t>
      </w:r>
      <w:r>
        <w:rPr>
          <w:rFonts w:hint="default" w:ascii="Times New Roman" w:hAnsi="Times New Roman" w:eastAsia="仿宋_GB2312" w:cs="Times New Roman"/>
          <w:b w:val="0"/>
          <w:bCs w:val="0"/>
          <w:spacing w:val="0"/>
          <w:sz w:val="32"/>
          <w:szCs w:val="32"/>
          <w:lang w:eastAsia="zh-CN"/>
        </w:rPr>
        <w:t>的</w:t>
      </w:r>
      <w:r>
        <w:rPr>
          <w:rFonts w:hint="default" w:ascii="Times New Roman" w:hAnsi="Times New Roman" w:eastAsia="仿宋_GB2312" w:cs="Times New Roman"/>
          <w:b w:val="0"/>
          <w:bCs w:val="0"/>
          <w:spacing w:val="0"/>
          <w:sz w:val="32"/>
          <w:szCs w:val="32"/>
        </w:rPr>
        <w:t>审批</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项目建设</w:t>
      </w:r>
      <w:r>
        <w:rPr>
          <w:rFonts w:hint="default" w:ascii="Times New Roman" w:hAnsi="Times New Roman" w:eastAsia="仿宋_GB2312" w:cs="Times New Roman"/>
          <w:b w:val="0"/>
          <w:bCs w:val="0"/>
          <w:spacing w:val="0"/>
          <w:sz w:val="32"/>
          <w:szCs w:val="32"/>
          <w:lang w:val="en-US" w:eastAsia="zh-CN"/>
        </w:rPr>
        <w:t>须在</w:t>
      </w:r>
      <w:r>
        <w:rPr>
          <w:rFonts w:hint="default" w:ascii="Times New Roman" w:hAnsi="Times New Roman" w:eastAsia="仿宋_GB2312" w:cs="Times New Roman"/>
          <w:b w:val="0"/>
          <w:bCs w:val="0"/>
          <w:color w:val="auto"/>
          <w:spacing w:val="0"/>
          <w:w w:val="100"/>
          <w:kern w:val="2"/>
          <w:sz w:val="32"/>
          <w:szCs w:val="32"/>
          <w:lang w:val="en-US" w:eastAsia="zh-CN" w:bidi="ar-SA"/>
        </w:rPr>
        <w:t>2</w:t>
      </w:r>
      <w:r>
        <w:rPr>
          <w:rFonts w:hint="default" w:ascii="Times New Roman" w:hAnsi="Times New Roman" w:eastAsia="仿宋_GB2312" w:cs="Times New Roman"/>
          <w:b w:val="0"/>
          <w:bCs w:val="0"/>
          <w:spacing w:val="0"/>
          <w:sz w:val="32"/>
          <w:szCs w:val="32"/>
        </w:rPr>
        <w:t>年</w:t>
      </w:r>
      <w:r>
        <w:rPr>
          <w:rFonts w:hint="default" w:ascii="Times New Roman" w:hAnsi="Times New Roman" w:eastAsia="仿宋_GB2312" w:cs="Times New Roman"/>
          <w:b w:val="0"/>
          <w:bCs w:val="0"/>
          <w:spacing w:val="0"/>
          <w:sz w:val="32"/>
          <w:szCs w:val="32"/>
          <w:lang w:val="en-US" w:eastAsia="zh-CN"/>
        </w:rPr>
        <w:t>内完工</w:t>
      </w:r>
      <w:r>
        <w:rPr>
          <w:rFonts w:hint="default" w:ascii="Times New Roman" w:hAnsi="Times New Roman" w:eastAsia="仿宋_GB2312" w:cs="Times New Roman"/>
          <w:b w:val="0"/>
          <w:bCs w:val="0"/>
          <w:spacing w:val="0"/>
          <w:sz w:val="32"/>
          <w:szCs w:val="32"/>
        </w:rPr>
        <w:t>。重点支持已纳入省、市（州）、县（市、区）重大项目库的项目</w:t>
      </w:r>
      <w:r>
        <w:rPr>
          <w:rFonts w:hint="default" w:ascii="Times New Roman" w:hAnsi="Times New Roman" w:eastAsia="仿宋_GB2312" w:cs="Times New Roman"/>
          <w:b w:val="0"/>
          <w:bCs w:val="0"/>
          <w:spacing w:val="0"/>
          <w:sz w:val="32"/>
          <w:szCs w:val="32"/>
          <w:lang w:eastAsia="zh-CN"/>
        </w:rPr>
        <w:t>，且该项目未申请其他任何形式的项目补助资金。</w:t>
      </w:r>
      <w:r>
        <w:rPr>
          <w:rFonts w:hint="default" w:ascii="Times New Roman" w:hAnsi="Times New Roman" w:eastAsia="仿宋_GB2312" w:cs="Times New Roman"/>
          <w:b w:val="0"/>
          <w:bCs w:val="0"/>
          <w:spacing w:val="0"/>
          <w:sz w:val="32"/>
          <w:szCs w:val="32"/>
          <w:lang w:val="en-US" w:eastAsia="zh-CN"/>
        </w:rPr>
        <w:t>2024年已纳入实施的企业，2025年不再支持其申报农产品加工项目。</w:t>
      </w:r>
    </w:p>
    <w:p w14:paraId="696E6A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pacing w:val="0"/>
          <w:sz w:val="32"/>
          <w:szCs w:val="32"/>
        </w:rPr>
      </w:pPr>
      <w:r>
        <w:rPr>
          <w:rFonts w:hint="eastAsia" w:ascii="楷体" w:hAnsi="楷体" w:eastAsia="楷体" w:cs="楷体"/>
          <w:b/>
          <w:bCs/>
          <w:color w:val="auto"/>
          <w:spacing w:val="0"/>
          <w:w w:val="100"/>
          <w:kern w:val="2"/>
          <w:sz w:val="32"/>
          <w:szCs w:val="32"/>
          <w:lang w:val="en-US" w:eastAsia="zh-CN" w:bidi="ar-SA"/>
        </w:rPr>
        <w:t>（三）</w:t>
      </w:r>
      <w:r>
        <w:rPr>
          <w:rFonts w:hint="default" w:ascii="楷体" w:hAnsi="楷体" w:eastAsia="楷体" w:cs="楷体"/>
          <w:b/>
          <w:bCs/>
          <w:color w:val="auto"/>
          <w:spacing w:val="0"/>
          <w:w w:val="100"/>
          <w:kern w:val="2"/>
          <w:sz w:val="32"/>
          <w:szCs w:val="32"/>
          <w:lang w:val="en-US" w:eastAsia="zh-CN" w:bidi="ar-SA"/>
        </w:rPr>
        <w:t>联农带农紧密。</w:t>
      </w:r>
      <w:r>
        <w:rPr>
          <w:rFonts w:hint="default" w:ascii="Times New Roman" w:hAnsi="Times New Roman" w:eastAsia="仿宋_GB2312" w:cs="Times New Roman"/>
          <w:b w:val="0"/>
          <w:bCs w:val="0"/>
          <w:spacing w:val="0"/>
          <w:sz w:val="32"/>
          <w:szCs w:val="32"/>
          <w:lang w:val="en-US" w:eastAsia="zh-CN"/>
        </w:rPr>
        <w:t>申报支持的</w:t>
      </w:r>
      <w:r>
        <w:rPr>
          <w:rFonts w:hint="default" w:ascii="Times New Roman" w:hAnsi="Times New Roman" w:eastAsia="仿宋_GB2312" w:cs="Times New Roman"/>
          <w:b w:val="0"/>
          <w:bCs w:val="0"/>
          <w:spacing w:val="0"/>
          <w:sz w:val="32"/>
          <w:szCs w:val="32"/>
        </w:rPr>
        <w:t>农产品加工项目投资建设企业</w:t>
      </w:r>
      <w:r>
        <w:rPr>
          <w:rFonts w:hint="default" w:ascii="Times New Roman" w:hAnsi="Times New Roman" w:eastAsia="仿宋_GB2312" w:cs="Times New Roman"/>
          <w:b w:val="0"/>
          <w:bCs w:val="0"/>
          <w:spacing w:val="0"/>
          <w:sz w:val="32"/>
          <w:szCs w:val="32"/>
          <w:lang w:val="en-US" w:eastAsia="zh-CN"/>
        </w:rPr>
        <w:t>应</w:t>
      </w:r>
      <w:r>
        <w:rPr>
          <w:rFonts w:hint="default" w:ascii="Times New Roman" w:hAnsi="Times New Roman" w:eastAsia="仿宋_GB2312" w:cs="Times New Roman"/>
          <w:b w:val="0"/>
          <w:bCs w:val="0"/>
          <w:spacing w:val="0"/>
          <w:sz w:val="32"/>
          <w:szCs w:val="32"/>
        </w:rPr>
        <w:t>采取自营或订单合作等模式建设有标准化农产品加工原料基地，企业加工原料以省内生产为主，建立了</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龙头企业+合作社（集体经济）+家庭农场（农户）</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的利益联结机制，组建有专业化的社会化服务组织，开展标准化、组织化、一体化农业生产。</w:t>
      </w:r>
    </w:p>
    <w:p w14:paraId="189728C0">
      <w:pPr>
        <w:pStyle w:val="7"/>
        <w:rPr>
          <w:rFonts w:hint="default" w:ascii="Times New Roman" w:hAnsi="Times New Roman" w:eastAsia="仿宋_GB2312" w:cs="Times New Roman"/>
          <w:b w:val="0"/>
          <w:bCs w:val="0"/>
          <w:spacing w:val="0"/>
          <w:kern w:val="2"/>
          <w:sz w:val="32"/>
          <w:szCs w:val="32"/>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近两年发生重大农产品质量安全事件、重大环境污染及生态破坏或出现项目建设安全生产事故的，被省级及以上相关部门通报的企业不予申报。</w:t>
      </w:r>
    </w:p>
    <w:p w14:paraId="2595DAF3">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黑体" w:cs="Times New Roman"/>
          <w:b w:val="0"/>
          <w:bCs w:val="0"/>
          <w:sz w:val="32"/>
          <w:szCs w:val="32"/>
          <w:lang w:val="en-US" w:eastAsia="zh-CN"/>
        </w:rPr>
      </w:pPr>
      <w:r>
        <w:rPr>
          <w:rFonts w:hint="eastAsia"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val="en-US" w:eastAsia="zh-CN"/>
        </w:rPr>
        <w:t>支持环节和标准</w:t>
      </w:r>
    </w:p>
    <w:p w14:paraId="6DF7DA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default" w:ascii="Times New Roman" w:hAnsi="Times New Roman" w:eastAsia="楷体" w:cs="Times New Roman"/>
          <w:b/>
          <w:bCs/>
          <w:spacing w:val="0"/>
          <w:sz w:val="32"/>
          <w:szCs w:val="32"/>
          <w:lang w:val="en-US" w:eastAsia="zh-CN"/>
        </w:rPr>
        <w:t>（一）提升农产品加工企业产能。</w:t>
      </w:r>
      <w:r>
        <w:rPr>
          <w:rFonts w:hint="default" w:ascii="Times New Roman" w:hAnsi="Times New Roman" w:eastAsia="仿宋_GB2312" w:cs="Times New Roman"/>
          <w:b w:val="0"/>
          <w:bCs w:val="0"/>
          <w:spacing w:val="0"/>
          <w:sz w:val="32"/>
          <w:szCs w:val="32"/>
        </w:rPr>
        <w:t>支持农产品加工企业扩能增产，建设农产品产地初加工设施，新建、扩建农产品精深加工生产线、车间和厂房。对带动能力强、产业链条长、科技含量高的龙头企业自建农产品加工项目，生产性固定资产投资（不含土建等费用</w:t>
      </w:r>
      <w:r>
        <w:rPr>
          <w:rFonts w:hint="default" w:ascii="Times New Roman" w:hAnsi="Times New Roman" w:eastAsia="仿宋_GB2312" w:cs="Times New Roman"/>
          <w:b w:val="0"/>
          <w:bCs w:val="0"/>
          <w:color w:val="auto"/>
          <w:spacing w:val="0"/>
          <w:w w:val="100"/>
          <w:kern w:val="2"/>
          <w:sz w:val="32"/>
          <w:szCs w:val="32"/>
          <w:lang w:val="en-US" w:eastAsia="zh-CN" w:bidi="ar-SA"/>
        </w:rPr>
        <w:t>）2000万元以上（初创与小微企业可放宽到500万元以上），省级财政资金按照生产性固定资产投资额（不含土建等费用）给予不超过30%的补助。单个项目财政补助不超过1000万元。</w:t>
      </w:r>
    </w:p>
    <w:p w14:paraId="0D82FF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default" w:ascii="Times New Roman" w:hAnsi="Times New Roman" w:eastAsia="楷体" w:cs="Times New Roman"/>
          <w:b/>
          <w:bCs/>
          <w:spacing w:val="0"/>
          <w:sz w:val="32"/>
          <w:szCs w:val="32"/>
          <w:lang w:val="en-US" w:eastAsia="zh-CN"/>
        </w:rPr>
        <w:t>（二）促进农产品加工企业技改。</w:t>
      </w:r>
      <w:r>
        <w:rPr>
          <w:rFonts w:hint="default" w:ascii="Times New Roman" w:hAnsi="Times New Roman" w:eastAsia="仿宋_GB2312" w:cs="Times New Roman"/>
          <w:b w:val="0"/>
          <w:bCs w:val="0"/>
          <w:spacing w:val="0"/>
          <w:sz w:val="32"/>
          <w:szCs w:val="32"/>
        </w:rPr>
        <w:t>支持农产品加工企业开展智能化、清洁化设备改造升级，提高农产品精深加工效率和绿色发展水平。对具有引导示范作用的</w:t>
      </w:r>
      <w:r>
        <w:rPr>
          <w:rFonts w:hint="default" w:ascii="Times New Roman" w:hAnsi="Times New Roman" w:eastAsia="仿宋_GB2312" w:cs="Times New Roman"/>
          <w:b w:val="0"/>
          <w:bCs w:val="0"/>
          <w:spacing w:val="0"/>
          <w:sz w:val="32"/>
          <w:szCs w:val="32"/>
          <w:lang w:eastAsia="zh-CN"/>
        </w:rPr>
        <w:t>粮油</w:t>
      </w:r>
      <w:r>
        <w:rPr>
          <w:rFonts w:hint="default" w:ascii="Times New Roman" w:hAnsi="Times New Roman" w:eastAsia="仿宋_GB2312" w:cs="Times New Roman"/>
          <w:b w:val="0"/>
          <w:bCs w:val="0"/>
          <w:spacing w:val="0"/>
          <w:sz w:val="32"/>
          <w:szCs w:val="32"/>
        </w:rPr>
        <w:t>产品、果</w:t>
      </w:r>
      <w:r>
        <w:rPr>
          <w:rFonts w:hint="default" w:ascii="Times New Roman" w:hAnsi="Times New Roman" w:eastAsia="仿宋_GB2312" w:cs="Times New Roman"/>
          <w:b w:val="0"/>
          <w:bCs w:val="0"/>
          <w:spacing w:val="0"/>
          <w:sz w:val="32"/>
          <w:szCs w:val="32"/>
          <w:lang w:eastAsia="zh-CN"/>
        </w:rPr>
        <w:t>蔬产</w:t>
      </w:r>
      <w:r>
        <w:rPr>
          <w:rFonts w:hint="default" w:ascii="Times New Roman" w:hAnsi="Times New Roman" w:eastAsia="仿宋_GB2312" w:cs="Times New Roman"/>
          <w:b w:val="0"/>
          <w:bCs w:val="0"/>
          <w:spacing w:val="0"/>
          <w:sz w:val="32"/>
          <w:szCs w:val="32"/>
        </w:rPr>
        <w:t>品、功能食品、中药产品</w:t>
      </w:r>
      <w:r>
        <w:rPr>
          <w:rFonts w:hint="default" w:ascii="Times New Roman" w:hAnsi="Times New Roman" w:eastAsia="仿宋_GB2312" w:cs="Times New Roman"/>
          <w:b w:val="0"/>
          <w:bCs w:val="0"/>
          <w:spacing w:val="0"/>
          <w:sz w:val="32"/>
          <w:szCs w:val="32"/>
          <w:lang w:eastAsia="zh-CN"/>
        </w:rPr>
        <w:t>、传统食品</w:t>
      </w:r>
      <w:r>
        <w:rPr>
          <w:rFonts w:hint="default" w:ascii="Times New Roman" w:hAnsi="Times New Roman" w:eastAsia="仿宋_GB2312" w:cs="Times New Roman"/>
          <w:b w:val="0"/>
          <w:bCs w:val="0"/>
          <w:spacing w:val="0"/>
          <w:sz w:val="32"/>
          <w:szCs w:val="32"/>
        </w:rPr>
        <w:t>等加工技改项目，总投资在</w:t>
      </w:r>
      <w:r>
        <w:rPr>
          <w:rFonts w:hint="default" w:ascii="Times New Roman" w:hAnsi="Times New Roman" w:eastAsia="仿宋_GB2312" w:cs="Times New Roman"/>
          <w:b w:val="0"/>
          <w:bCs w:val="0"/>
          <w:color w:val="auto"/>
          <w:spacing w:val="0"/>
          <w:w w:val="100"/>
          <w:kern w:val="2"/>
          <w:sz w:val="32"/>
          <w:szCs w:val="32"/>
          <w:lang w:val="en-US" w:eastAsia="zh-CN" w:bidi="ar-SA"/>
        </w:rPr>
        <w:t>500万元</w:t>
      </w:r>
      <w:r>
        <w:rPr>
          <w:rFonts w:hint="default" w:ascii="Times New Roman" w:hAnsi="Times New Roman" w:eastAsia="仿宋_GB2312" w:cs="Times New Roman"/>
          <w:b w:val="0"/>
          <w:bCs w:val="0"/>
          <w:spacing w:val="0"/>
          <w:sz w:val="32"/>
          <w:szCs w:val="32"/>
        </w:rPr>
        <w:t>以上的（初创</w:t>
      </w:r>
      <w:r>
        <w:rPr>
          <w:rFonts w:hint="default" w:ascii="Times New Roman" w:hAnsi="Times New Roman" w:eastAsia="仿宋_GB2312" w:cs="Times New Roman"/>
          <w:b w:val="0"/>
          <w:bCs w:val="0"/>
          <w:spacing w:val="0"/>
          <w:sz w:val="32"/>
          <w:szCs w:val="32"/>
          <w:lang w:val="en-US" w:eastAsia="zh-CN"/>
        </w:rPr>
        <w:t>与</w:t>
      </w:r>
      <w:r>
        <w:rPr>
          <w:rFonts w:hint="default" w:ascii="Times New Roman" w:hAnsi="Times New Roman" w:eastAsia="仿宋_GB2312" w:cs="Times New Roman"/>
          <w:b w:val="0"/>
          <w:bCs w:val="0"/>
          <w:spacing w:val="0"/>
          <w:sz w:val="32"/>
          <w:szCs w:val="32"/>
        </w:rPr>
        <w:t>小微企业可放</w:t>
      </w:r>
      <w:r>
        <w:rPr>
          <w:rFonts w:hint="default" w:ascii="Times New Roman" w:hAnsi="Times New Roman" w:eastAsia="仿宋_GB2312" w:cs="Times New Roman"/>
          <w:b w:val="0"/>
          <w:bCs w:val="0"/>
          <w:color w:val="auto"/>
          <w:spacing w:val="0"/>
          <w:w w:val="100"/>
          <w:kern w:val="2"/>
          <w:sz w:val="32"/>
          <w:szCs w:val="32"/>
          <w:lang w:val="en-US" w:eastAsia="zh-CN" w:bidi="ar-SA"/>
        </w:rPr>
        <w:t>宽到100万元以上），省级财政资金按照企业技改投入给予不超过30%的补助。单个项目财政补助不超过300万元。</w:t>
      </w:r>
    </w:p>
    <w:p w14:paraId="100F8B5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default" w:ascii="Times New Roman" w:hAnsi="Times New Roman" w:eastAsia="楷体" w:cs="Times New Roman"/>
          <w:b/>
          <w:bCs/>
          <w:spacing w:val="0"/>
          <w:sz w:val="32"/>
          <w:szCs w:val="32"/>
          <w:lang w:val="en-US" w:eastAsia="zh-CN"/>
        </w:rPr>
        <w:t>（三）推进农产品加工企业创新。</w:t>
      </w:r>
      <w:r>
        <w:rPr>
          <w:rFonts w:hint="default" w:ascii="Times New Roman" w:hAnsi="Times New Roman" w:eastAsia="仿宋_GB2312" w:cs="Times New Roman"/>
          <w:b w:val="0"/>
          <w:bCs w:val="0"/>
          <w:spacing w:val="0"/>
          <w:sz w:val="32"/>
          <w:szCs w:val="32"/>
        </w:rPr>
        <w:t>支持农产品加工企业围绕农产品加工</w:t>
      </w:r>
      <w:r>
        <w:rPr>
          <w:rFonts w:hint="default" w:ascii="Times New Roman" w:hAnsi="Times New Roman" w:eastAsia="仿宋_GB2312" w:cs="Times New Roman"/>
          <w:b w:val="0"/>
          <w:bCs w:val="0"/>
          <w:spacing w:val="0"/>
          <w:sz w:val="32"/>
          <w:szCs w:val="32"/>
          <w:lang w:eastAsia="zh-CN"/>
        </w:rPr>
        <w:t>产业发展和市场需求，在</w:t>
      </w:r>
      <w:r>
        <w:rPr>
          <w:rFonts w:hint="default" w:ascii="Times New Roman" w:hAnsi="Times New Roman" w:eastAsia="仿宋_GB2312" w:cs="Times New Roman"/>
          <w:b w:val="0"/>
          <w:bCs w:val="0"/>
          <w:spacing w:val="0"/>
          <w:sz w:val="32"/>
          <w:szCs w:val="32"/>
        </w:rPr>
        <w:t>重点领域</w:t>
      </w:r>
      <w:r>
        <w:rPr>
          <w:rFonts w:hint="default" w:ascii="Times New Roman" w:hAnsi="Times New Roman" w:eastAsia="仿宋_GB2312" w:cs="Times New Roman"/>
          <w:b w:val="0"/>
          <w:bCs w:val="0"/>
          <w:spacing w:val="0"/>
          <w:sz w:val="32"/>
          <w:szCs w:val="32"/>
          <w:lang w:eastAsia="zh-CN"/>
        </w:rPr>
        <w:t>、关键技术、先进工艺和“拳头”产品等方面</w:t>
      </w:r>
      <w:r>
        <w:rPr>
          <w:rFonts w:hint="default" w:ascii="Times New Roman" w:hAnsi="Times New Roman" w:eastAsia="仿宋_GB2312" w:cs="Times New Roman"/>
          <w:b w:val="0"/>
          <w:bCs w:val="0"/>
          <w:spacing w:val="0"/>
          <w:sz w:val="32"/>
          <w:szCs w:val="32"/>
        </w:rPr>
        <w:t>研发</w:t>
      </w:r>
      <w:r>
        <w:rPr>
          <w:rFonts w:hint="default" w:ascii="Times New Roman" w:hAnsi="Times New Roman" w:eastAsia="仿宋_GB2312" w:cs="Times New Roman"/>
          <w:b w:val="0"/>
          <w:bCs w:val="0"/>
          <w:spacing w:val="0"/>
          <w:sz w:val="32"/>
          <w:szCs w:val="32"/>
          <w:lang w:eastAsia="zh-CN"/>
        </w:rPr>
        <w:t>创新</w:t>
      </w:r>
      <w:r>
        <w:rPr>
          <w:rFonts w:hint="default" w:ascii="Times New Roman" w:hAnsi="Times New Roman" w:eastAsia="仿宋_GB2312" w:cs="Times New Roman"/>
          <w:b w:val="0"/>
          <w:bCs w:val="0"/>
          <w:spacing w:val="0"/>
          <w:sz w:val="32"/>
          <w:szCs w:val="32"/>
        </w:rPr>
        <w:t>。对拥有自主知识产权、同行业领先、市场竞争力强的龙头企业科技研发和科技成果转移转化项目，研发</w:t>
      </w:r>
      <w:r>
        <w:rPr>
          <w:rFonts w:hint="default" w:ascii="Times New Roman" w:hAnsi="Times New Roman" w:eastAsia="仿宋_GB2312" w:cs="Times New Roman"/>
          <w:b w:val="0"/>
          <w:bCs w:val="0"/>
          <w:spacing w:val="0"/>
          <w:sz w:val="32"/>
          <w:szCs w:val="32"/>
          <w:lang w:eastAsia="zh-CN"/>
        </w:rPr>
        <w:t>、小试</w:t>
      </w:r>
      <w:r>
        <w:rPr>
          <w:rFonts w:hint="default" w:ascii="Times New Roman" w:hAnsi="Times New Roman" w:eastAsia="仿宋_GB2312" w:cs="Times New Roman"/>
          <w:b w:val="0"/>
          <w:bCs w:val="0"/>
          <w:color w:val="auto"/>
          <w:spacing w:val="0"/>
          <w:w w:val="100"/>
          <w:kern w:val="2"/>
          <w:sz w:val="32"/>
          <w:szCs w:val="32"/>
          <w:lang w:val="en-US" w:eastAsia="zh-CN" w:bidi="ar-SA"/>
        </w:rPr>
        <w:t>、中试等投入在100万元以上的（初创与小微企业可放宽到25万元以上），省级财政资金按照企业研发投入给予不超过30%的补助。单个项目财政补助不超过200万元。</w:t>
      </w:r>
    </w:p>
    <w:p w14:paraId="17F33553">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p w14:paraId="5017A654">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p w14:paraId="3E95E23A">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both"/>
        <w:textAlignment w:val="auto"/>
        <w:outlineLvl w:val="9"/>
        <w:rPr>
          <w:rFonts w:hint="eastAsia" w:ascii="Times New Roman" w:hAnsi="Times New Roman" w:eastAsia="仿宋_GB2312" w:cs="Times New Roman"/>
          <w:b w:val="0"/>
          <w:bCs w:val="0"/>
          <w:color w:val="auto"/>
          <w:spacing w:val="0"/>
          <w:w w:val="100"/>
          <w:kern w:val="2"/>
          <w:sz w:val="32"/>
          <w:szCs w:val="32"/>
          <w:lang w:val="en-US" w:eastAsia="zh-CN" w:bidi="ar-SA"/>
        </w:rPr>
      </w:pPr>
    </w:p>
    <w:p w14:paraId="7DE07D4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firstLine="0" w:firstLineChars="0"/>
        <w:jc w:val="both"/>
        <w:textAlignment w:val="auto"/>
        <w:outlineLvl w:val="9"/>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eastAsia" w:ascii="Times New Roman" w:hAnsi="Times New Roman" w:eastAsia="仿宋_GB2312" w:cs="Times New Roman"/>
          <w:b w:val="0"/>
          <w:bCs w:val="0"/>
          <w:color w:val="auto"/>
          <w:spacing w:val="0"/>
          <w:w w:val="100"/>
          <w:kern w:val="2"/>
          <w:sz w:val="32"/>
          <w:szCs w:val="32"/>
          <w:lang w:val="en-US" w:eastAsia="zh-CN" w:bidi="ar-SA"/>
        </w:rPr>
        <w:t>附件2-1</w:t>
      </w:r>
    </w:p>
    <w:p w14:paraId="418ABA47">
      <w:pPr>
        <w:keepNext w:val="0"/>
        <w:keepLines w:val="0"/>
        <w:pageBreakBefore w:val="0"/>
        <w:widowControl w:val="0"/>
        <w:kinsoku/>
        <w:wordWrap/>
        <w:overflowPunct w:val="0"/>
        <w:topLinePunct w:val="0"/>
        <w:autoSpaceDE/>
        <w:autoSpaceDN/>
        <w:bidi w:val="0"/>
        <w:adjustRightInd/>
        <w:snapToGrid w:val="0"/>
        <w:spacing w:line="610" w:lineRule="exact"/>
        <w:ind w:left="0" w:leftChars="0" w:firstLine="0" w:firstLineChars="0"/>
        <w:jc w:val="center"/>
        <w:textAlignment w:val="auto"/>
        <w:rPr>
          <w:rFonts w:hint="eastAsia" w:ascii="仿宋_GB2312" w:hAnsi="仿宋_GB2312" w:eastAsia="仿宋_GB2312" w:cs="仿宋_GB2312"/>
          <w:b w:val="0"/>
          <w:bCs w:val="0"/>
          <w:color w:val="000000"/>
          <w:spacing w:val="0"/>
          <w:sz w:val="36"/>
          <w:szCs w:val="36"/>
        </w:rPr>
      </w:pPr>
      <w:r>
        <w:rPr>
          <w:rFonts w:hint="eastAsia" w:ascii="Times New Roman" w:hAnsi="Times New Roman" w:eastAsia="宋体" w:cs="Times New Roman"/>
          <w:b/>
          <w:bCs/>
          <w:i w:val="0"/>
          <w:iCs w:val="0"/>
          <w:color w:val="000000"/>
          <w:spacing w:val="0"/>
          <w:kern w:val="0"/>
          <w:sz w:val="36"/>
          <w:szCs w:val="36"/>
          <w:u w:val="none"/>
          <w:lang w:val="en-US" w:eastAsia="zh-CN" w:bidi="ar"/>
        </w:rPr>
        <w:t>202</w:t>
      </w:r>
      <w:r>
        <w:rPr>
          <w:rFonts w:hint="eastAsia" w:eastAsia="宋体" w:cs="Times New Roman"/>
          <w:b/>
          <w:bCs/>
          <w:i w:val="0"/>
          <w:iCs w:val="0"/>
          <w:color w:val="000000"/>
          <w:spacing w:val="0"/>
          <w:kern w:val="0"/>
          <w:sz w:val="36"/>
          <w:szCs w:val="36"/>
          <w:u w:val="none"/>
          <w:lang w:val="en-US" w:eastAsia="zh-CN" w:bidi="ar"/>
        </w:rPr>
        <w:t>5</w:t>
      </w:r>
      <w:bookmarkStart w:id="0" w:name="_GoBack"/>
      <w:bookmarkEnd w:id="0"/>
      <w:r>
        <w:rPr>
          <w:rFonts w:hint="eastAsia" w:ascii="Times New Roman" w:hAnsi="Times New Roman" w:eastAsia="宋体" w:cs="Times New Roman"/>
          <w:b/>
          <w:bCs/>
          <w:i w:val="0"/>
          <w:iCs w:val="0"/>
          <w:color w:val="000000"/>
          <w:spacing w:val="0"/>
          <w:kern w:val="0"/>
          <w:sz w:val="36"/>
          <w:szCs w:val="36"/>
          <w:u w:val="none"/>
          <w:lang w:val="en-US" w:eastAsia="zh-CN" w:bidi="ar"/>
        </w:rPr>
        <w:t>年省级财政农产品加工专项项目申报表</w:t>
      </w:r>
    </w:p>
    <w:tbl>
      <w:tblPr>
        <w:tblStyle w:val="11"/>
        <w:tblW w:w="896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836"/>
        <w:gridCol w:w="6125"/>
      </w:tblGrid>
      <w:tr w14:paraId="35471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8961" w:type="dxa"/>
            <w:gridSpan w:val="2"/>
            <w:tcBorders>
              <w:tl2br w:val="nil"/>
              <w:tr2bl w:val="nil"/>
            </w:tcBorders>
            <w:noWrap/>
            <w:vAlign w:val="center"/>
          </w:tcPr>
          <w:p w14:paraId="5BCD0BBF">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一、项目概况</w:t>
            </w:r>
          </w:p>
        </w:tc>
      </w:tr>
      <w:tr w14:paraId="5D2B1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7979994F">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1．项目名称</w:t>
            </w:r>
          </w:p>
        </w:tc>
        <w:tc>
          <w:tcPr>
            <w:tcW w:w="6125" w:type="dxa"/>
            <w:tcBorders>
              <w:tl2br w:val="nil"/>
              <w:tr2bl w:val="nil"/>
            </w:tcBorders>
            <w:noWrap/>
            <w:vAlign w:val="center"/>
          </w:tcPr>
          <w:p w14:paraId="204D8EDF">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lang w:val="en-US" w:eastAsia="zh-CN"/>
              </w:rPr>
            </w:pPr>
            <w:r>
              <w:rPr>
                <w:rFonts w:hint="default" w:ascii="Times New Roman" w:hAnsi="Times New Roman" w:eastAsia="宋体" w:cs="Times New Roman"/>
                <w:b/>
                <w:bCs/>
                <w:i/>
                <w:iCs/>
                <w:color w:val="000000"/>
                <w:spacing w:val="0"/>
                <w:sz w:val="24"/>
                <w:szCs w:val="24"/>
                <w:u w:val="none"/>
                <w:lang w:val="en-US" w:eastAsia="zh-CN"/>
              </w:rPr>
              <w:t>**县**产业********项目</w:t>
            </w:r>
          </w:p>
        </w:tc>
      </w:tr>
      <w:tr w14:paraId="56D52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2CC6B738">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2．建设单位</w:t>
            </w:r>
          </w:p>
        </w:tc>
        <w:tc>
          <w:tcPr>
            <w:tcW w:w="6125" w:type="dxa"/>
            <w:tcBorders>
              <w:tl2br w:val="nil"/>
              <w:tr2bl w:val="nil"/>
            </w:tcBorders>
            <w:noWrap/>
            <w:vAlign w:val="center"/>
          </w:tcPr>
          <w:p w14:paraId="21002261">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lang w:val="en-US" w:eastAsia="zh-CN"/>
              </w:rPr>
            </w:pPr>
            <w:r>
              <w:rPr>
                <w:rFonts w:hint="default" w:ascii="Times New Roman" w:hAnsi="Times New Roman" w:eastAsia="宋体" w:cs="Times New Roman"/>
                <w:b/>
                <w:bCs/>
                <w:i/>
                <w:iCs/>
                <w:color w:val="000000"/>
                <w:spacing w:val="0"/>
                <w:sz w:val="24"/>
                <w:szCs w:val="24"/>
                <w:u w:val="none"/>
                <w:lang w:val="en-US" w:eastAsia="zh-CN"/>
              </w:rPr>
              <w:t>项目建设承担企业名称。</w:t>
            </w:r>
          </w:p>
        </w:tc>
      </w:tr>
      <w:tr w14:paraId="7485B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599E8C0B">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3．建设性质</w:t>
            </w:r>
          </w:p>
        </w:tc>
        <w:tc>
          <w:tcPr>
            <w:tcW w:w="6125" w:type="dxa"/>
            <w:tcBorders>
              <w:tl2br w:val="nil"/>
              <w:tr2bl w:val="nil"/>
            </w:tcBorders>
            <w:noWrap/>
            <w:vAlign w:val="center"/>
          </w:tcPr>
          <w:p w14:paraId="2A5DF979">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4"/>
                <w:szCs w:val="24"/>
                <w:u w:val="none"/>
              </w:rPr>
            </w:pPr>
            <w:r>
              <w:rPr>
                <w:rFonts w:hint="default" w:ascii="Times New Roman" w:hAnsi="Times New Roman" w:eastAsia="宋体" w:cs="Times New Roman"/>
                <w:b/>
                <w:bCs/>
                <w:i/>
                <w:iCs/>
                <w:color w:val="000000"/>
                <w:spacing w:val="0"/>
                <w:sz w:val="24"/>
                <w:szCs w:val="24"/>
                <w:u w:val="none"/>
                <w:lang w:val="en-US" w:eastAsia="zh-CN"/>
              </w:rPr>
              <w:t>新建、扩建、改造升级、研发。</w:t>
            </w:r>
          </w:p>
        </w:tc>
      </w:tr>
      <w:tr w14:paraId="5C043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2CB92150">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4．项目投资</w:t>
            </w:r>
          </w:p>
        </w:tc>
        <w:tc>
          <w:tcPr>
            <w:tcW w:w="6125" w:type="dxa"/>
            <w:tcBorders>
              <w:tl2br w:val="nil"/>
              <w:tr2bl w:val="nil"/>
            </w:tcBorders>
            <w:noWrap/>
            <w:vAlign w:val="center"/>
          </w:tcPr>
          <w:p w14:paraId="78CA01CF">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4"/>
                <w:szCs w:val="24"/>
                <w:u w:val="none"/>
              </w:rPr>
            </w:pPr>
            <w:r>
              <w:rPr>
                <w:rFonts w:hint="default" w:ascii="Times New Roman" w:hAnsi="Times New Roman" w:eastAsia="宋体" w:cs="Times New Roman"/>
                <w:b/>
                <w:bCs/>
                <w:i/>
                <w:iCs/>
                <w:color w:val="000000"/>
                <w:spacing w:val="0"/>
                <w:sz w:val="24"/>
                <w:szCs w:val="24"/>
                <w:u w:val="none"/>
                <w:lang w:val="en-US" w:eastAsia="zh-CN"/>
              </w:rPr>
              <w:t>总投资及财政补助资金额度。</w:t>
            </w:r>
          </w:p>
        </w:tc>
      </w:tr>
      <w:tr w14:paraId="44C71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4EBAAA36">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5．联系人</w:t>
            </w:r>
          </w:p>
        </w:tc>
        <w:tc>
          <w:tcPr>
            <w:tcW w:w="6125" w:type="dxa"/>
            <w:tcBorders>
              <w:tl2br w:val="nil"/>
              <w:tr2bl w:val="nil"/>
            </w:tcBorders>
            <w:noWrap/>
            <w:vAlign w:val="center"/>
          </w:tcPr>
          <w:p w14:paraId="5E1B9606">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4"/>
                <w:szCs w:val="24"/>
                <w:u w:val="none"/>
              </w:rPr>
            </w:pPr>
            <w:r>
              <w:rPr>
                <w:rFonts w:hint="default" w:ascii="Times New Roman" w:hAnsi="Times New Roman" w:eastAsia="宋体" w:cs="Times New Roman"/>
                <w:b/>
                <w:bCs/>
                <w:i/>
                <w:iCs/>
                <w:color w:val="000000"/>
                <w:spacing w:val="0"/>
                <w:sz w:val="24"/>
                <w:szCs w:val="24"/>
                <w:u w:val="none"/>
                <w:lang w:val="en-US" w:eastAsia="zh-CN"/>
              </w:rPr>
              <w:t>项目县农业农村局、建设单位负责人姓名及联系方式。</w:t>
            </w:r>
          </w:p>
        </w:tc>
      </w:tr>
      <w:tr w14:paraId="1A95F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8961" w:type="dxa"/>
            <w:gridSpan w:val="2"/>
            <w:tcBorders>
              <w:tl2br w:val="nil"/>
              <w:tr2bl w:val="nil"/>
            </w:tcBorders>
            <w:noWrap/>
            <w:vAlign w:val="center"/>
          </w:tcPr>
          <w:p w14:paraId="607C3A6A">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二、项目摘要</w:t>
            </w:r>
          </w:p>
        </w:tc>
      </w:tr>
      <w:tr w14:paraId="4B57B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1F33FFB3">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1．增产扩能项目</w:t>
            </w:r>
          </w:p>
        </w:tc>
        <w:tc>
          <w:tcPr>
            <w:tcW w:w="6125" w:type="dxa"/>
            <w:tcBorders>
              <w:tl2br w:val="nil"/>
              <w:tr2bl w:val="nil"/>
            </w:tcBorders>
            <w:noWrap/>
            <w:vAlign w:val="center"/>
          </w:tcPr>
          <w:p w14:paraId="01D46481">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lang w:val="en-US" w:eastAsia="zh-CN"/>
              </w:rPr>
            </w:pPr>
            <w:r>
              <w:rPr>
                <w:rFonts w:hint="default" w:ascii="Times New Roman" w:hAnsi="Times New Roman" w:eastAsia="宋体" w:cs="Times New Roman"/>
                <w:b/>
                <w:bCs/>
                <w:i/>
                <w:iCs/>
                <w:color w:val="000000"/>
                <w:spacing w:val="0"/>
                <w:sz w:val="24"/>
                <w:szCs w:val="24"/>
                <w:u w:val="none"/>
                <w:lang w:val="en-US" w:eastAsia="zh-CN"/>
              </w:rPr>
              <w:t>项目主要建设内容和工程量概述。</w:t>
            </w:r>
          </w:p>
        </w:tc>
      </w:tr>
      <w:tr w14:paraId="4853E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6631EC6C">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2．设备改造项目</w:t>
            </w:r>
          </w:p>
        </w:tc>
        <w:tc>
          <w:tcPr>
            <w:tcW w:w="6125" w:type="dxa"/>
            <w:tcBorders>
              <w:tl2br w:val="nil"/>
              <w:tr2bl w:val="nil"/>
            </w:tcBorders>
            <w:noWrap/>
            <w:vAlign w:val="center"/>
          </w:tcPr>
          <w:p w14:paraId="5543846C">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rPr>
            </w:pPr>
            <w:r>
              <w:rPr>
                <w:rFonts w:hint="default" w:ascii="Times New Roman" w:hAnsi="Times New Roman" w:eastAsia="宋体" w:cs="Times New Roman"/>
                <w:b/>
                <w:bCs/>
                <w:i/>
                <w:iCs/>
                <w:color w:val="000000"/>
                <w:spacing w:val="0"/>
                <w:sz w:val="24"/>
                <w:szCs w:val="24"/>
                <w:u w:val="none"/>
                <w:lang w:val="en-US" w:eastAsia="zh-CN"/>
              </w:rPr>
              <w:t>项目主要建设内容和工程量概述。</w:t>
            </w:r>
          </w:p>
        </w:tc>
      </w:tr>
      <w:tr w14:paraId="5BD1B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19FCDBE9">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3．技术研发项目</w:t>
            </w:r>
          </w:p>
        </w:tc>
        <w:tc>
          <w:tcPr>
            <w:tcW w:w="6125" w:type="dxa"/>
            <w:tcBorders>
              <w:tl2br w:val="nil"/>
              <w:tr2bl w:val="nil"/>
            </w:tcBorders>
            <w:noWrap/>
            <w:vAlign w:val="center"/>
          </w:tcPr>
          <w:p w14:paraId="2FA96A98">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lang w:val="en-US"/>
              </w:rPr>
            </w:pPr>
            <w:r>
              <w:rPr>
                <w:rFonts w:hint="default" w:ascii="Times New Roman" w:hAnsi="Times New Roman" w:eastAsia="宋体" w:cs="Times New Roman"/>
                <w:b/>
                <w:bCs/>
                <w:i/>
                <w:iCs/>
                <w:color w:val="000000"/>
                <w:spacing w:val="0"/>
                <w:sz w:val="24"/>
                <w:szCs w:val="24"/>
                <w:u w:val="none"/>
                <w:lang w:val="en-US" w:eastAsia="zh-CN"/>
              </w:rPr>
              <w:t>项目主要建设内容和工程量概述。</w:t>
            </w:r>
          </w:p>
        </w:tc>
      </w:tr>
      <w:tr w14:paraId="53677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8961" w:type="dxa"/>
            <w:gridSpan w:val="2"/>
            <w:tcBorders>
              <w:tl2br w:val="nil"/>
              <w:tr2bl w:val="nil"/>
            </w:tcBorders>
            <w:noWrap/>
            <w:vAlign w:val="center"/>
          </w:tcPr>
          <w:p w14:paraId="060FF17D">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三、支持政策</w:t>
            </w:r>
          </w:p>
        </w:tc>
      </w:tr>
      <w:tr w14:paraId="791F4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0722EBEC">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1．县级支持政策</w:t>
            </w:r>
          </w:p>
        </w:tc>
        <w:tc>
          <w:tcPr>
            <w:tcW w:w="6125" w:type="dxa"/>
            <w:tcBorders>
              <w:tl2br w:val="nil"/>
              <w:tr2bl w:val="nil"/>
            </w:tcBorders>
            <w:noWrap/>
            <w:vAlign w:val="center"/>
          </w:tcPr>
          <w:p w14:paraId="248FC5A0">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lang w:val="en-US" w:eastAsia="zh-CN"/>
              </w:rPr>
            </w:pPr>
            <w:r>
              <w:rPr>
                <w:rFonts w:hint="default" w:ascii="Times New Roman" w:hAnsi="Times New Roman" w:eastAsia="宋体" w:cs="Times New Roman"/>
                <w:b/>
                <w:bCs/>
                <w:i/>
                <w:iCs/>
                <w:color w:val="000000"/>
                <w:spacing w:val="0"/>
                <w:sz w:val="24"/>
                <w:szCs w:val="24"/>
                <w:u w:val="none"/>
                <w:lang w:val="en-US" w:eastAsia="zh-CN"/>
              </w:rPr>
              <w:t>县级支持主导产业和建设企业的政策清单。</w:t>
            </w:r>
          </w:p>
        </w:tc>
      </w:tr>
      <w:tr w14:paraId="6653B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2836" w:type="dxa"/>
            <w:tcBorders>
              <w:tl2br w:val="nil"/>
              <w:tr2bl w:val="nil"/>
            </w:tcBorders>
            <w:noWrap/>
            <w:vAlign w:val="center"/>
          </w:tcPr>
          <w:p w14:paraId="3F2C1E61">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2．市级支持政策</w:t>
            </w:r>
          </w:p>
        </w:tc>
        <w:tc>
          <w:tcPr>
            <w:tcW w:w="6125" w:type="dxa"/>
            <w:tcBorders>
              <w:tl2br w:val="nil"/>
              <w:tr2bl w:val="nil"/>
            </w:tcBorders>
            <w:noWrap/>
            <w:vAlign w:val="center"/>
          </w:tcPr>
          <w:p w14:paraId="3CFDE30D">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rPr>
            </w:pPr>
            <w:r>
              <w:rPr>
                <w:rFonts w:hint="default" w:ascii="Times New Roman" w:hAnsi="Times New Roman" w:eastAsia="宋体" w:cs="Times New Roman"/>
                <w:b/>
                <w:bCs/>
                <w:i/>
                <w:iCs/>
                <w:color w:val="000000"/>
                <w:spacing w:val="0"/>
                <w:sz w:val="24"/>
                <w:szCs w:val="24"/>
                <w:u w:val="none"/>
                <w:lang w:val="en-US" w:eastAsia="zh-CN"/>
              </w:rPr>
              <w:t>市级支持主导产业和建设企业的政策清单。</w:t>
            </w:r>
          </w:p>
        </w:tc>
      </w:tr>
      <w:tr w14:paraId="15F2B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8961" w:type="dxa"/>
            <w:gridSpan w:val="2"/>
            <w:tcBorders>
              <w:tl2br w:val="nil"/>
              <w:tr2bl w:val="nil"/>
            </w:tcBorders>
            <w:noWrap/>
            <w:vAlign w:val="center"/>
          </w:tcPr>
          <w:p w14:paraId="18017E8D">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四、推荐意见</w:t>
            </w:r>
          </w:p>
        </w:tc>
      </w:tr>
      <w:tr w14:paraId="61BC5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atLeast"/>
          <w:jc w:val="center"/>
        </w:trPr>
        <w:tc>
          <w:tcPr>
            <w:tcW w:w="2836" w:type="dxa"/>
            <w:tcBorders>
              <w:tl2br w:val="nil"/>
              <w:tr2bl w:val="nil"/>
            </w:tcBorders>
            <w:noWrap/>
            <w:vAlign w:val="center"/>
          </w:tcPr>
          <w:p w14:paraId="2E7C15AE">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1．县级农业农村部门意见</w:t>
            </w:r>
          </w:p>
        </w:tc>
        <w:tc>
          <w:tcPr>
            <w:tcW w:w="6125" w:type="dxa"/>
            <w:tcBorders>
              <w:tl2br w:val="nil"/>
              <w:tr2bl w:val="nil"/>
            </w:tcBorders>
            <w:noWrap/>
            <w:vAlign w:val="center"/>
          </w:tcPr>
          <w:p w14:paraId="2375BA0A">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rPr>
                <w:rFonts w:hint="default" w:ascii="Times New Roman" w:hAnsi="Times New Roman" w:eastAsia="宋体" w:cs="Times New Roman"/>
                <w:b/>
                <w:bCs/>
                <w:i w:val="0"/>
                <w:iCs w:val="0"/>
                <w:color w:val="000000"/>
                <w:spacing w:val="0"/>
                <w:sz w:val="24"/>
                <w:szCs w:val="24"/>
                <w:u w:val="none"/>
                <w:lang w:val="en-US" w:eastAsia="zh-CN"/>
              </w:rPr>
            </w:pPr>
            <w:r>
              <w:rPr>
                <w:rFonts w:hint="default" w:ascii="Times New Roman" w:hAnsi="Times New Roman" w:eastAsia="宋体" w:cs="Times New Roman"/>
                <w:b/>
                <w:bCs/>
                <w:i/>
                <w:iCs/>
                <w:color w:val="000000"/>
                <w:spacing w:val="0"/>
                <w:sz w:val="24"/>
                <w:szCs w:val="24"/>
                <w:u w:val="none"/>
                <w:lang w:val="en-US" w:eastAsia="zh-CN"/>
              </w:rPr>
              <w:t>县级农业农村部门对项目现场核查意见，推荐意见，需主要负责人签字和农业农村局盖章。</w:t>
            </w:r>
          </w:p>
        </w:tc>
      </w:tr>
      <w:tr w14:paraId="4A87C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atLeast"/>
          <w:jc w:val="center"/>
        </w:trPr>
        <w:tc>
          <w:tcPr>
            <w:tcW w:w="2836" w:type="dxa"/>
            <w:tcBorders>
              <w:tl2br w:val="nil"/>
              <w:tr2bl w:val="nil"/>
            </w:tcBorders>
            <w:noWrap/>
            <w:vAlign w:val="center"/>
          </w:tcPr>
          <w:p w14:paraId="5E812867">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left"/>
              <w:textAlignment w:val="center"/>
              <w:rPr>
                <w:rFonts w:hint="default" w:ascii="Times New Roman" w:hAnsi="Times New Roman" w:eastAsia="宋体" w:cs="Times New Roman"/>
                <w:b/>
                <w:bCs/>
                <w:i w:val="0"/>
                <w:iCs w:val="0"/>
                <w:color w:val="000000"/>
                <w:spacing w:val="0"/>
                <w:sz w:val="28"/>
                <w:szCs w:val="28"/>
                <w:u w:val="none"/>
              </w:rPr>
            </w:pPr>
            <w:r>
              <w:rPr>
                <w:rFonts w:hint="default" w:ascii="Times New Roman" w:hAnsi="Times New Roman" w:eastAsia="宋体" w:cs="Times New Roman"/>
                <w:b/>
                <w:bCs/>
                <w:i w:val="0"/>
                <w:iCs w:val="0"/>
                <w:color w:val="000000"/>
                <w:spacing w:val="0"/>
                <w:kern w:val="0"/>
                <w:sz w:val="28"/>
                <w:szCs w:val="28"/>
                <w:u w:val="none"/>
                <w:lang w:val="en-US" w:eastAsia="zh-CN" w:bidi="ar"/>
              </w:rPr>
              <w:t>2．县级人民政府意见</w:t>
            </w:r>
          </w:p>
        </w:tc>
        <w:tc>
          <w:tcPr>
            <w:tcW w:w="6125" w:type="dxa"/>
            <w:tcBorders>
              <w:tl2br w:val="nil"/>
              <w:tr2bl w:val="nil"/>
            </w:tcBorders>
            <w:noWrap/>
            <w:vAlign w:val="center"/>
          </w:tcPr>
          <w:p w14:paraId="75C8E5DB">
            <w:pPr>
              <w:keepNext w:val="0"/>
              <w:keepLines w:val="0"/>
              <w:pageBreakBefore w:val="0"/>
              <w:widowControl w:val="0"/>
              <w:kinsoku/>
              <w:wordWrap/>
              <w:overflowPunct/>
              <w:topLinePunct w:val="0"/>
              <w:autoSpaceDE/>
              <w:autoSpaceDN/>
              <w:bidi w:val="0"/>
              <w:adjustRightInd/>
              <w:snapToGrid/>
              <w:spacing w:line="0" w:lineRule="atLeast"/>
              <w:ind w:firstLine="0" w:firstLineChars="0"/>
              <w:rPr>
                <w:rFonts w:hint="default" w:ascii="Times New Roman" w:hAnsi="Times New Roman" w:eastAsia="宋体" w:cs="Times New Roman"/>
                <w:b/>
                <w:bCs/>
                <w:i w:val="0"/>
                <w:iCs w:val="0"/>
                <w:color w:val="000000"/>
                <w:spacing w:val="0"/>
                <w:sz w:val="24"/>
                <w:szCs w:val="24"/>
                <w:u w:val="none"/>
                <w:lang w:val="en-US" w:eastAsia="zh-CN"/>
              </w:rPr>
            </w:pPr>
            <w:r>
              <w:rPr>
                <w:rFonts w:hint="default" w:ascii="Times New Roman" w:hAnsi="Times New Roman" w:eastAsia="宋体" w:cs="Times New Roman"/>
                <w:b/>
                <w:bCs/>
                <w:i/>
                <w:iCs/>
                <w:color w:val="000000"/>
                <w:spacing w:val="0"/>
                <w:sz w:val="24"/>
                <w:szCs w:val="24"/>
                <w:u w:val="none"/>
                <w:lang w:val="en-US" w:eastAsia="zh-CN"/>
              </w:rPr>
              <w:t>县级人民政府推荐意见，需分管领导签字和人民政府盖章。</w:t>
            </w:r>
          </w:p>
        </w:tc>
      </w:tr>
    </w:tbl>
    <w:p w14:paraId="53442ED1">
      <w:pPr>
        <w:ind w:left="0" w:leftChars="0" w:firstLine="0" w:firstLineChars="0"/>
        <w:rPr>
          <w:rFonts w:hint="eastAsia"/>
          <w:lang w:val="en-US" w:eastAsia="zh-CN"/>
        </w:rPr>
      </w:pPr>
    </w:p>
    <w:sectPr>
      <w:footerReference r:id="rId5" w:type="default"/>
      <w:pgSz w:w="11906" w:h="16838"/>
      <w:pgMar w:top="1531" w:right="1800" w:bottom="1644"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1EF9E1-5CCB-4A3A-873C-921CD7A178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943F886E-5F60-4A3E-83A6-BBB8D383E929}"/>
  </w:font>
  <w:font w:name="方正小标宋简体">
    <w:panose1 w:val="02000000000000000000"/>
    <w:charset w:val="86"/>
    <w:family w:val="auto"/>
    <w:pitch w:val="default"/>
    <w:sig w:usb0="00000001" w:usb1="080E0000" w:usb2="00000000" w:usb3="00000000" w:csb0="00040000" w:csb1="00000000"/>
    <w:embedRegular r:id="rId3" w:fontKey="{F8F1E4B3-26B8-4BE3-8B2B-3B399519A399}"/>
  </w:font>
  <w:font w:name="楷体">
    <w:panose1 w:val="02010609060101010101"/>
    <w:charset w:val="86"/>
    <w:family w:val="auto"/>
    <w:pitch w:val="default"/>
    <w:sig w:usb0="800002BF" w:usb1="38CF7CFA" w:usb2="00000016" w:usb3="00000000" w:csb0="00040001" w:csb1="00000000"/>
    <w:embedRegular r:id="rId4" w:fontKey="{72061200-9D0A-47B9-9318-9741D77CA6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3D6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06E9EA">
                          <w:pPr>
                            <w:pStyle w:val="8"/>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06E9EA">
                    <w:pPr>
                      <w:pStyle w:val="8"/>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YjZhNjg1MWJiNDFlODdiNjQzODQ3NDQwMGY3YzkifQ=="/>
  </w:docVars>
  <w:rsids>
    <w:rsidRoot w:val="00000000"/>
    <w:rsid w:val="00343A67"/>
    <w:rsid w:val="01D54D98"/>
    <w:rsid w:val="02511C4C"/>
    <w:rsid w:val="04DB4816"/>
    <w:rsid w:val="0A854E82"/>
    <w:rsid w:val="0B584344"/>
    <w:rsid w:val="0CBD1698"/>
    <w:rsid w:val="0D784433"/>
    <w:rsid w:val="12980018"/>
    <w:rsid w:val="13B50586"/>
    <w:rsid w:val="13D529D6"/>
    <w:rsid w:val="17594D4D"/>
    <w:rsid w:val="189A41EE"/>
    <w:rsid w:val="192B3098"/>
    <w:rsid w:val="19375EE1"/>
    <w:rsid w:val="19494AE3"/>
    <w:rsid w:val="1AE2533C"/>
    <w:rsid w:val="1B485930"/>
    <w:rsid w:val="214116AB"/>
    <w:rsid w:val="2325519D"/>
    <w:rsid w:val="234E00AF"/>
    <w:rsid w:val="237A5348"/>
    <w:rsid w:val="26520498"/>
    <w:rsid w:val="2726229F"/>
    <w:rsid w:val="27930786"/>
    <w:rsid w:val="279A1B15"/>
    <w:rsid w:val="2976210D"/>
    <w:rsid w:val="2ECD27D0"/>
    <w:rsid w:val="2EE2477F"/>
    <w:rsid w:val="337F22D7"/>
    <w:rsid w:val="341A12FA"/>
    <w:rsid w:val="34E645EB"/>
    <w:rsid w:val="35F44AE6"/>
    <w:rsid w:val="366C0B20"/>
    <w:rsid w:val="39915E6F"/>
    <w:rsid w:val="3AB371FF"/>
    <w:rsid w:val="3AB818B3"/>
    <w:rsid w:val="3B5D4EDB"/>
    <w:rsid w:val="3D567E34"/>
    <w:rsid w:val="3E462611"/>
    <w:rsid w:val="3E570308"/>
    <w:rsid w:val="41B3613A"/>
    <w:rsid w:val="428B11AC"/>
    <w:rsid w:val="44FA3453"/>
    <w:rsid w:val="4AAE12AF"/>
    <w:rsid w:val="4B985ABC"/>
    <w:rsid w:val="4CDE4447"/>
    <w:rsid w:val="509511E9"/>
    <w:rsid w:val="538057C2"/>
    <w:rsid w:val="549C704F"/>
    <w:rsid w:val="55345D50"/>
    <w:rsid w:val="55C25F0A"/>
    <w:rsid w:val="5691612F"/>
    <w:rsid w:val="58F06F37"/>
    <w:rsid w:val="5A0C4199"/>
    <w:rsid w:val="5E987E55"/>
    <w:rsid w:val="625968E2"/>
    <w:rsid w:val="646828E6"/>
    <w:rsid w:val="670818F0"/>
    <w:rsid w:val="69160F1A"/>
    <w:rsid w:val="6AFE54E3"/>
    <w:rsid w:val="6C946B5C"/>
    <w:rsid w:val="6EB623C9"/>
    <w:rsid w:val="6ED8604B"/>
    <w:rsid w:val="717A163C"/>
    <w:rsid w:val="71AD37BF"/>
    <w:rsid w:val="71C91C73"/>
    <w:rsid w:val="71E76CD1"/>
    <w:rsid w:val="742D0BE7"/>
    <w:rsid w:val="7610256F"/>
    <w:rsid w:val="77E116F9"/>
    <w:rsid w:val="7B407452"/>
    <w:rsid w:val="7B9221FB"/>
    <w:rsid w:val="7C296138"/>
    <w:rsid w:val="7DF733DB"/>
    <w:rsid w:val="7F66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880" w:firstLineChars="200"/>
      <w:jc w:val="both"/>
    </w:pPr>
    <w:rPr>
      <w:rFonts w:ascii="Times New Roman" w:hAnsi="Times New Roman" w:eastAsia="方正仿宋_GBK" w:cs="Calibri"/>
      <w:kern w:val="2"/>
      <w:sz w:val="32"/>
      <w:szCs w:val="21"/>
      <w:lang w:val="en-US" w:eastAsia="zh-CN" w:bidi="ar-SA"/>
    </w:rPr>
  </w:style>
  <w:style w:type="paragraph" w:styleId="5">
    <w:name w:val="heading 1"/>
    <w:next w:val="1"/>
    <w:qFormat/>
    <w:uiPriority w:val="0"/>
    <w:pPr>
      <w:keepNext/>
      <w:keepLines/>
      <w:widowControl w:val="0"/>
      <w:spacing w:line="240" w:lineRule="auto"/>
      <w:ind w:firstLine="880" w:firstLineChars="200"/>
      <w:jc w:val="both"/>
      <w:outlineLvl w:val="0"/>
    </w:pPr>
    <w:rPr>
      <w:rFonts w:ascii="Times New Roman" w:hAnsi="Times New Roman" w:eastAsia="方正黑体_GBK" w:cs="Times New Roman"/>
      <w:bCs/>
      <w:kern w:val="44"/>
      <w:sz w:val="32"/>
      <w:szCs w:val="44"/>
    </w:rPr>
  </w:style>
  <w:style w:type="paragraph" w:styleId="6">
    <w:name w:val="heading 2"/>
    <w:basedOn w:val="1"/>
    <w:next w:val="1"/>
    <w:link w:val="13"/>
    <w:unhideWhenUsed/>
    <w:qFormat/>
    <w:uiPriority w:val="0"/>
    <w:pPr>
      <w:keepNext/>
      <w:keepLines/>
      <w:widowControl w:val="0"/>
      <w:spacing w:line="240" w:lineRule="auto"/>
      <w:ind w:firstLine="880" w:firstLineChars="200"/>
      <w:jc w:val="both"/>
      <w:outlineLvl w:val="1"/>
    </w:pPr>
    <w:rPr>
      <w:rFonts w:ascii="等线 Light" w:hAnsi="等线 Light" w:eastAsia="方正楷体_GBK" w:cs="Times New Roman"/>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next w:val="1"/>
    <w:unhideWhenUsed/>
    <w:qFormat/>
    <w:uiPriority w:val="99"/>
    <w:pPr>
      <w:ind w:firstLine="420"/>
    </w:pPr>
    <w:rPr>
      <w:rFonts w:ascii="Times New Roman" w:hAnsi="Times New Roman"/>
      <w:szCs w:val="20"/>
    </w:rPr>
  </w:style>
  <w:style w:type="paragraph" w:styleId="7">
    <w:name w:val="Plain Text"/>
    <w:basedOn w:val="1"/>
    <w:qFormat/>
    <w:uiPriority w:val="99"/>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标题 2 Char"/>
    <w:link w:val="6"/>
    <w:qFormat/>
    <w:uiPriority w:val="0"/>
    <w:rPr>
      <w:rFonts w:ascii="等线 Light" w:hAnsi="等线 Light" w:eastAsia="方正楷体_GBK" w:cs="Times New Roman"/>
      <w:b/>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1845</Words>
  <Characters>1915</Characters>
  <Lines>0</Lines>
  <Paragraphs>0</Paragraphs>
  <TotalTime>6</TotalTime>
  <ScaleCrop>false</ScaleCrop>
  <LinksUpToDate>false</LinksUpToDate>
  <CharactersWithSpaces>1915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2024-07-31T03:32:00Z</dcterms:created>
  <dc:creator>Administrator</dc:creator>
  <cp:lastModifiedBy>喜多多</cp:lastModifiedBy>
  <dcterms:modified xsi:type="dcterms:W3CDTF">2024-10-24T10:43:49Z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92BFDF3AE6804714BADCAC407A650B42_13</vt:lpwstr>
  </property>
</Properties>
</file>