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中江县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年职业培训竞争评比书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有关要求</w:t>
      </w:r>
    </w:p>
    <w:p>
      <w:pPr>
        <w:widowControl/>
        <w:snapToGrid w:val="0"/>
        <w:spacing w:line="56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一、基本要求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竞争评比文件内容准确完整。对竞争评比项目的实施条件、实施思路、实施的保障措施等问题进行全面阐述。对有关问题的描述既要有广度，又要有深度。尤其应突出体现参评培训机构的办学条件、教学能力、办学业绩和曾经获得的荣誉，体现参评培训机构将如何实现和满足竞争评比部门提出的各种要求。证明文件、材料必须实事求是，所涉及的资料、数据必须真实有效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二、基本内容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参评培训机构按下列顺序依次装订成册。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（一）封面(整洁美观)；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（二）竞争评比书目录(逻辑顺序要科学)；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（三）竞争评比申请表(清楚、明晰)；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（四）参评单位简介(言简意赅)；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（五）近期与用工企业签订的用工订单（合同证明）；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（六）竞争评比单位组织培训实施方案(科学实用)；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（七）参评单位有关培训的资信证明材料(准确真实)；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（八）其他事项(简明扼要)。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三、基本格式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（一）总体要求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所有竞争评比资料一律用A4纸打印，一式8份。分工种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制作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color w:val="000000"/>
          <w:spacing w:val="-20"/>
          <w:kern w:val="0"/>
          <w:sz w:val="32"/>
          <w:szCs w:val="32"/>
        </w:rPr>
        <w:t>密封</w:t>
      </w:r>
      <w:r>
        <w:rPr>
          <w:rFonts w:hint="eastAsia" w:ascii="仿宋_GB2312" w:hAnsi="仿宋" w:eastAsia="仿宋_GB2312" w:cs="宋体"/>
          <w:color w:val="000000"/>
          <w:spacing w:val="-20"/>
          <w:kern w:val="0"/>
          <w:sz w:val="32"/>
          <w:szCs w:val="32"/>
        </w:rPr>
        <w:t>并</w:t>
      </w:r>
      <w:r>
        <w:rPr>
          <w:rFonts w:ascii="仿宋_GB2312" w:hAnsi="仿宋" w:eastAsia="仿宋_GB2312" w:cs="宋体"/>
          <w:color w:val="000000"/>
          <w:spacing w:val="-20"/>
          <w:kern w:val="0"/>
          <w:sz w:val="32"/>
          <w:szCs w:val="32"/>
        </w:rPr>
        <w:t>包装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竞争</w:t>
      </w:r>
      <w:r>
        <w:rPr>
          <w:rFonts w:ascii="仿宋_GB2312" w:hAnsi="仿宋" w:eastAsia="仿宋_GB2312" w:cs="宋体"/>
          <w:color w:val="000000"/>
          <w:spacing w:val="-20"/>
          <w:kern w:val="0"/>
          <w:sz w:val="32"/>
          <w:szCs w:val="32"/>
        </w:rPr>
        <w:t>评比书</w:t>
      </w:r>
      <w:r>
        <w:rPr>
          <w:rFonts w:hint="eastAsia" w:ascii="仿宋_GB2312" w:hAnsi="仿宋" w:eastAsia="仿宋_GB2312" w:cs="宋体"/>
          <w:color w:val="000000"/>
          <w:spacing w:val="-20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（二）分项要求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1.封面要求</w:t>
      </w:r>
    </w:p>
    <w:p>
      <w:pPr>
        <w:spacing w:line="560" w:lineRule="exact"/>
        <w:ind w:firstLine="614" w:firstLineChars="192"/>
        <w:rPr>
          <w:rFonts w:hint="eastAsia" w:ascii="仿宋_GB2312" w:hAnsi="仿宋" w:eastAsia="仿宋_GB2312" w:cs="宋体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（1）竞争评比名称：中江县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年职业培训竞争评比书（工种）。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（2）参评单位名称：参评单位的规范全称（加盖公章）。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2.目录要求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参评单位竞争评比书中反映参评书内容构成的有关条目。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3.申请表要求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按照《中江县职业培训竞争评比申请表》有关条目要求填写。  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4.简介要求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简要介绍本单位的性质、学校办学规模、办学条件（基础设施、实作条件等）、教学能力（师资等软实力）、就业安置渠道及能力、开展职业培训历史与业绩、已举办拟参评职业培训项目培训班的期数及培训人数、取得的荣誉等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5.用工订单要求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提交近1年已经与用工企业签订的用工订单</w:t>
      </w:r>
      <w:r>
        <w:rPr>
          <w:rFonts w:hint="eastAsia" w:ascii="仿宋_GB2312" w:hAnsi="仿宋" w:eastAsia="仿宋_GB2312" w:cs="宋体"/>
          <w:color w:val="000000"/>
          <w:spacing w:val="-20"/>
          <w:kern w:val="0"/>
          <w:sz w:val="32"/>
          <w:szCs w:val="32"/>
        </w:rPr>
        <w:t>（附订单合同等证明材料）。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6.实施方案要求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详细、全面介绍本单位将如何开展和实现竞争评比部门提出的各种要求，即说明本单位在实施职业培训项目中的招生办法、生源保证措施、培训质量保证措施、就业安置渠道、跟踪管理与维权服务措施、收费标准及办法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7.资信证明材料要求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在竞争评比文件中涉及的有关需要证明的内容。包括定点职业培训机构资质及拟竞争评比培训项目许可文件、营业执照、机构代码、法定代表人身份证复印件，主要办学条件、师资力量（从事拟竞争评比培训项目的任教教师资格证书复印件）、教学能力、工作业绩、荣誉证书等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b/>
          <w:color w:val="000000"/>
          <w:kern w:val="0"/>
          <w:sz w:val="32"/>
          <w:szCs w:val="32"/>
        </w:rPr>
        <w:t>8.其他事项要求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参评单位对参与职业培训项目竞争评比需要专门或特别说明的事项。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TFkYjEwNjJjMGM5MmZlYTIwYjY5NjQzMzlkZmYifQ=="/>
  </w:docVars>
  <w:rsids>
    <w:rsidRoot w:val="1CA21F3C"/>
    <w:rsid w:val="1CA21F3C"/>
    <w:rsid w:val="47D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2024-07-12T08:55:00Z</dcterms:created>
  <dc:creator>Monopath～</dc:creator>
  <cp:lastModifiedBy>Monopath～</cp:lastModifiedBy>
  <dcterms:modified xsi:type="dcterms:W3CDTF">2024-07-12T09:06:08Z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4807397CD8284B12B8F73241C738D8C8_11</vt:lpwstr>
  </property>
</Properties>
</file>