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default" w:ascii="Times New Roman" w:hAnsi="Times New Roman" w:eastAsia="黑体" w:cs="Times New Roman"/>
          <w:lang w:val="en-US" w:eastAsia="zh-CN"/>
        </w:rPr>
      </w:pPr>
    </w:p>
    <w:p>
      <w:pPr>
        <w:keepNext w:val="0"/>
        <w:keepLines w:val="0"/>
        <w:pageBreakBefore w:val="0"/>
        <w:widowControl/>
        <w:kinsoku/>
        <w:wordWrap w:val="0"/>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bookmarkStart w:id="0" w:name="1"/>
      <w:r>
        <w:rPr>
          <w:rFonts w:hint="default" w:ascii="Times New Roman" w:hAnsi="Times New Roman" w:eastAsia="方正小标宋简体" w:cs="Times New Roman"/>
          <w:sz w:val="44"/>
          <w:szCs w:val="44"/>
          <w:lang w:val="en-US" w:eastAsia="zh-CN"/>
        </w:rPr>
        <w:t>四川省省级财政预备费管理办法</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b/>
          <w:bCs/>
          <w:smallCaps w:val="0"/>
          <w:color w:val="000000"/>
          <w:kern w:val="0"/>
          <w:sz w:val="32"/>
          <w:szCs w:val="32"/>
        </w:rPr>
      </w:pP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b/>
          <w:bCs/>
          <w:smallCaps w:val="0"/>
          <w:color w:val="000000"/>
          <w:kern w:val="0"/>
          <w:sz w:val="32"/>
          <w:szCs w:val="32"/>
        </w:rPr>
        <w:t>第一条</w:t>
      </w:r>
      <w:bookmarkEnd w:id="0"/>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为加强省级财政预备费管理，根据《中华人民共和国预算法》《中华人民共和国预算法实施条例》</w:t>
      </w:r>
      <w:r>
        <w:rPr>
          <w:rFonts w:hint="default" w:ascii="Times New Roman" w:hAnsi="Times New Roman" w:eastAsia="仿宋_GB2312" w:cs="Times New Roman"/>
          <w:smallCaps w:val="0"/>
          <w:color w:val="000000"/>
          <w:kern w:val="0"/>
          <w:sz w:val="32"/>
          <w:szCs w:val="32"/>
          <w:lang w:eastAsia="zh-CN"/>
        </w:rPr>
        <w:t>有关规定</w:t>
      </w:r>
      <w:r>
        <w:rPr>
          <w:rFonts w:hint="default" w:ascii="Times New Roman" w:hAnsi="Times New Roman" w:eastAsia="仿宋_GB2312" w:cs="Times New Roman"/>
          <w:smallCaps w:val="0"/>
          <w:color w:val="000000"/>
          <w:kern w:val="0"/>
          <w:sz w:val="32"/>
          <w:szCs w:val="32"/>
        </w:rPr>
        <w:t>，制定本办法。</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1" w:name="2"/>
      <w:r>
        <w:rPr>
          <w:rFonts w:hint="default" w:ascii="Times New Roman" w:hAnsi="Times New Roman" w:eastAsia="仿宋_GB2312" w:cs="Times New Roman"/>
          <w:b/>
          <w:bCs/>
          <w:smallCaps w:val="0"/>
          <w:color w:val="000000"/>
          <w:kern w:val="0"/>
          <w:sz w:val="32"/>
          <w:szCs w:val="32"/>
        </w:rPr>
        <w:t>第二条</w:t>
      </w:r>
      <w:bookmarkEnd w:id="1"/>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省级财政预备费用于当年预算执行中的自然灾害等突发事件处理增加的支出及其他难以预见的</w:t>
      </w:r>
      <w:r>
        <w:rPr>
          <w:rFonts w:hint="eastAsia" w:cs="Times New Roman"/>
          <w:smallCaps w:val="0"/>
          <w:color w:val="000000"/>
          <w:kern w:val="0"/>
          <w:sz w:val="32"/>
          <w:szCs w:val="32"/>
          <w:lang w:eastAsia="zh-CN"/>
        </w:rPr>
        <w:t>支出</w:t>
      </w:r>
      <w:r>
        <w:rPr>
          <w:rFonts w:hint="default" w:ascii="Times New Roman" w:hAnsi="Times New Roman" w:eastAsia="仿宋_GB2312" w:cs="Times New Roman"/>
          <w:smallCaps w:val="0"/>
          <w:color w:val="000000"/>
          <w:kern w:val="0"/>
          <w:sz w:val="32"/>
          <w:szCs w:val="32"/>
        </w:rPr>
        <w:t>，列入省级财政一般公共预算支出。</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2" w:name="3"/>
      <w:r>
        <w:rPr>
          <w:rFonts w:hint="default" w:ascii="Times New Roman" w:hAnsi="Times New Roman" w:eastAsia="仿宋_GB2312" w:cs="Times New Roman"/>
          <w:b/>
          <w:bCs/>
          <w:smallCaps w:val="0"/>
          <w:color w:val="000000"/>
          <w:kern w:val="0"/>
          <w:sz w:val="32"/>
          <w:szCs w:val="32"/>
        </w:rPr>
        <w:t>第三条</w:t>
      </w:r>
      <w:bookmarkEnd w:id="2"/>
      <w:r>
        <w:rPr>
          <w:rFonts w:hint="default" w:ascii="Times New Roman" w:hAnsi="Times New Roman" w:eastAsia="仿宋_GB2312" w:cs="Times New Roman"/>
          <w:b/>
          <w:bCs/>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省级财政按照当年</w:t>
      </w:r>
      <w:r>
        <w:rPr>
          <w:rFonts w:hint="eastAsia" w:cs="Times New Roman"/>
          <w:smallCaps w:val="0"/>
          <w:color w:val="000000"/>
          <w:kern w:val="0"/>
          <w:sz w:val="32"/>
          <w:szCs w:val="32"/>
          <w:lang w:eastAsia="zh-CN"/>
        </w:rPr>
        <w:t>省级</w:t>
      </w:r>
      <w:r>
        <w:rPr>
          <w:rFonts w:hint="default" w:ascii="Times New Roman" w:hAnsi="Times New Roman" w:eastAsia="仿宋_GB2312" w:cs="Times New Roman"/>
          <w:smallCaps w:val="0"/>
          <w:color w:val="000000"/>
          <w:kern w:val="0"/>
          <w:sz w:val="32"/>
          <w:szCs w:val="32"/>
        </w:rPr>
        <w:t>一般公共预算支出的1％至3％设置预备费。</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3" w:name="4"/>
      <w:r>
        <w:rPr>
          <w:rFonts w:hint="default" w:ascii="Times New Roman" w:hAnsi="Times New Roman" w:eastAsia="仿宋_GB2312" w:cs="Times New Roman"/>
          <w:b/>
          <w:bCs/>
          <w:smallCaps w:val="0"/>
          <w:color w:val="000000"/>
          <w:kern w:val="0"/>
          <w:sz w:val="32"/>
          <w:szCs w:val="32"/>
        </w:rPr>
        <w:t>第四条</w:t>
      </w:r>
      <w:bookmarkEnd w:id="3"/>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省级财政预备费按照依法依规、</w:t>
      </w:r>
      <w:r>
        <w:rPr>
          <w:rFonts w:hint="default" w:ascii="Times New Roman" w:hAnsi="Times New Roman" w:eastAsia="仿宋_GB2312" w:cs="Times New Roman"/>
          <w:smallCaps w:val="0"/>
          <w:color w:val="000000"/>
          <w:kern w:val="0"/>
          <w:sz w:val="32"/>
          <w:szCs w:val="32"/>
          <w:lang w:eastAsia="zh-CN"/>
        </w:rPr>
        <w:t>统筹兼顾、</w:t>
      </w:r>
      <w:r>
        <w:rPr>
          <w:rFonts w:hint="default" w:ascii="Times New Roman" w:hAnsi="Times New Roman" w:eastAsia="仿宋_GB2312" w:cs="Times New Roman"/>
          <w:smallCaps w:val="0"/>
          <w:color w:val="000000"/>
          <w:kern w:val="0"/>
          <w:sz w:val="32"/>
          <w:szCs w:val="32"/>
        </w:rPr>
        <w:t>保障</w:t>
      </w:r>
      <w:r>
        <w:rPr>
          <w:rFonts w:hint="default" w:ascii="Times New Roman" w:hAnsi="Times New Roman" w:eastAsia="仿宋_GB2312" w:cs="Times New Roman"/>
          <w:smallCaps w:val="0"/>
          <w:color w:val="000000"/>
          <w:kern w:val="0"/>
          <w:sz w:val="32"/>
          <w:szCs w:val="32"/>
          <w:lang w:eastAsia="zh-CN"/>
        </w:rPr>
        <w:t>急需</w:t>
      </w:r>
      <w:r>
        <w:rPr>
          <w:rFonts w:hint="default" w:ascii="Times New Roman" w:hAnsi="Times New Roman" w:eastAsia="仿宋_GB2312" w:cs="Times New Roman"/>
          <w:smallCaps w:val="0"/>
          <w:color w:val="000000"/>
          <w:kern w:val="0"/>
          <w:sz w:val="32"/>
          <w:szCs w:val="32"/>
        </w:rPr>
        <w:t>的原则设置。</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4" w:name="5"/>
      <w:r>
        <w:rPr>
          <w:rFonts w:hint="default" w:ascii="Times New Roman" w:hAnsi="Times New Roman" w:eastAsia="仿宋_GB2312" w:cs="Times New Roman"/>
          <w:b/>
          <w:bCs/>
          <w:smallCaps w:val="0"/>
          <w:color w:val="000000"/>
          <w:kern w:val="0"/>
          <w:sz w:val="32"/>
          <w:szCs w:val="32"/>
        </w:rPr>
        <w:t>第五条</w:t>
      </w:r>
      <w:bookmarkEnd w:id="4"/>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省级财政预备费总额未经省人民代表大会常务委员会批准，不得突破</w:t>
      </w:r>
      <w:r>
        <w:rPr>
          <w:rFonts w:hint="default" w:ascii="Times New Roman" w:hAnsi="Times New Roman" w:eastAsia="仿宋_GB2312" w:cs="Times New Roman"/>
          <w:smallCaps w:val="0"/>
          <w:color w:val="000000"/>
          <w:kern w:val="0"/>
          <w:sz w:val="32"/>
          <w:szCs w:val="32"/>
          <w:lang w:eastAsia="zh-CN"/>
        </w:rPr>
        <w:t>年初预算。</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5" w:name="7"/>
      <w:r>
        <w:rPr>
          <w:rFonts w:hint="default" w:ascii="Times New Roman" w:hAnsi="Times New Roman" w:eastAsia="仿宋_GB2312" w:cs="Times New Roman"/>
          <w:b/>
          <w:bCs/>
          <w:smallCaps w:val="0"/>
          <w:color w:val="000000"/>
          <w:kern w:val="0"/>
          <w:sz w:val="32"/>
          <w:szCs w:val="32"/>
        </w:rPr>
        <w:t>第</w:t>
      </w:r>
      <w:r>
        <w:rPr>
          <w:rFonts w:hint="default" w:ascii="Times New Roman" w:hAnsi="Times New Roman" w:eastAsia="仿宋_GB2312" w:cs="Times New Roman"/>
          <w:b/>
          <w:bCs/>
          <w:smallCaps w:val="0"/>
          <w:color w:val="000000"/>
          <w:kern w:val="0"/>
          <w:sz w:val="32"/>
          <w:szCs w:val="32"/>
          <w:lang w:eastAsia="zh-CN"/>
        </w:rPr>
        <w:t>六</w:t>
      </w:r>
      <w:r>
        <w:rPr>
          <w:rFonts w:hint="default" w:ascii="Times New Roman" w:hAnsi="Times New Roman" w:eastAsia="仿宋_GB2312" w:cs="Times New Roman"/>
          <w:b/>
          <w:bCs/>
          <w:smallCaps w:val="0"/>
          <w:color w:val="000000"/>
          <w:kern w:val="0"/>
          <w:sz w:val="32"/>
          <w:szCs w:val="32"/>
        </w:rPr>
        <w:t>条</w:t>
      </w:r>
      <w:bookmarkEnd w:id="5"/>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省级财政预备费的</w:t>
      </w:r>
      <w:r>
        <w:rPr>
          <w:rFonts w:hint="eastAsia" w:cs="Times New Roman"/>
          <w:smallCaps w:val="0"/>
          <w:color w:val="000000"/>
          <w:kern w:val="0"/>
          <w:sz w:val="32"/>
          <w:szCs w:val="32"/>
          <w:lang w:eastAsia="zh-CN"/>
        </w:rPr>
        <w:t>支出</w:t>
      </w:r>
      <w:r>
        <w:rPr>
          <w:rFonts w:hint="default" w:ascii="Times New Roman" w:hAnsi="Times New Roman" w:eastAsia="仿宋_GB2312" w:cs="Times New Roman"/>
          <w:smallCaps w:val="0"/>
          <w:color w:val="000000"/>
          <w:kern w:val="0"/>
          <w:sz w:val="32"/>
          <w:szCs w:val="32"/>
        </w:rPr>
        <w:t>范围：</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smallCaps w:val="0"/>
          <w:color w:val="000000"/>
          <w:kern w:val="0"/>
          <w:sz w:val="32"/>
          <w:szCs w:val="32"/>
        </w:rPr>
        <w:t>（一）重大自然灾害</w:t>
      </w:r>
      <w:r>
        <w:rPr>
          <w:rFonts w:hint="default" w:ascii="Times New Roman" w:hAnsi="Times New Roman" w:eastAsia="仿宋_GB2312" w:cs="Times New Roman"/>
          <w:smallCaps w:val="0"/>
          <w:color w:val="000000"/>
          <w:kern w:val="0"/>
          <w:sz w:val="32"/>
          <w:szCs w:val="32"/>
          <w:lang w:eastAsia="zh-CN"/>
        </w:rPr>
        <w:t>抢险</w:t>
      </w:r>
      <w:r>
        <w:rPr>
          <w:rFonts w:hint="default" w:ascii="Times New Roman" w:hAnsi="Times New Roman" w:eastAsia="仿宋_GB2312" w:cs="Times New Roman"/>
          <w:smallCaps w:val="0"/>
          <w:color w:val="000000"/>
          <w:kern w:val="0"/>
          <w:sz w:val="32"/>
          <w:szCs w:val="32"/>
        </w:rPr>
        <w:t>救灾</w:t>
      </w:r>
      <w:r>
        <w:rPr>
          <w:rFonts w:hint="default" w:ascii="Times New Roman" w:hAnsi="Times New Roman" w:eastAsia="仿宋_GB2312" w:cs="Times New Roman"/>
          <w:smallCaps w:val="0"/>
          <w:color w:val="000000"/>
          <w:kern w:val="0"/>
          <w:sz w:val="32"/>
          <w:szCs w:val="32"/>
          <w:lang w:eastAsia="zh-CN"/>
        </w:rPr>
        <w:t>增加的</w:t>
      </w:r>
      <w:r>
        <w:rPr>
          <w:rFonts w:hint="eastAsia" w:cs="Times New Roman"/>
          <w:smallCaps w:val="0"/>
          <w:color w:val="000000"/>
          <w:kern w:val="0"/>
          <w:sz w:val="32"/>
          <w:szCs w:val="32"/>
          <w:lang w:eastAsia="zh-CN"/>
        </w:rPr>
        <w:t>支出</w:t>
      </w:r>
      <w:r>
        <w:rPr>
          <w:rFonts w:hint="default" w:ascii="Times New Roman" w:hAnsi="Times New Roman" w:eastAsia="仿宋_GB2312" w:cs="Times New Roman"/>
          <w:smallCaps w:val="0"/>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smallCaps w:val="0"/>
          <w:color w:val="000000"/>
          <w:kern w:val="0"/>
          <w:sz w:val="32"/>
          <w:szCs w:val="32"/>
        </w:rPr>
        <w:t>（二）突发事件应急</w:t>
      </w:r>
      <w:r>
        <w:rPr>
          <w:rFonts w:hint="default" w:ascii="Times New Roman" w:hAnsi="Times New Roman" w:eastAsia="仿宋_GB2312" w:cs="Times New Roman"/>
          <w:smallCaps w:val="0"/>
          <w:color w:val="000000"/>
          <w:kern w:val="0"/>
          <w:sz w:val="32"/>
          <w:szCs w:val="32"/>
          <w:lang w:eastAsia="zh-CN"/>
        </w:rPr>
        <w:t>处置增加的</w:t>
      </w:r>
      <w:r>
        <w:rPr>
          <w:rFonts w:hint="eastAsia" w:cs="Times New Roman"/>
          <w:smallCaps w:val="0"/>
          <w:color w:val="000000"/>
          <w:kern w:val="0"/>
          <w:sz w:val="32"/>
          <w:szCs w:val="32"/>
          <w:lang w:eastAsia="zh-CN"/>
        </w:rPr>
        <w:t>支出</w:t>
      </w:r>
      <w:r>
        <w:rPr>
          <w:rFonts w:hint="default" w:ascii="Times New Roman" w:hAnsi="Times New Roman" w:eastAsia="仿宋_GB2312" w:cs="Times New Roman"/>
          <w:smallCaps w:val="0"/>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smallCaps w:val="0"/>
          <w:color w:val="000000"/>
          <w:kern w:val="0"/>
          <w:sz w:val="32"/>
          <w:szCs w:val="32"/>
        </w:rPr>
        <w:t>（三）其他难以预见的</w:t>
      </w:r>
      <w:r>
        <w:rPr>
          <w:rFonts w:hint="eastAsia" w:cs="Times New Roman"/>
          <w:smallCaps w:val="0"/>
          <w:color w:val="000000"/>
          <w:kern w:val="0"/>
          <w:sz w:val="32"/>
          <w:szCs w:val="32"/>
          <w:lang w:eastAsia="zh-CN"/>
        </w:rPr>
        <w:t>支出</w:t>
      </w:r>
      <w:r>
        <w:rPr>
          <w:rFonts w:hint="default" w:ascii="Times New Roman" w:hAnsi="Times New Roman" w:eastAsia="仿宋_GB2312" w:cs="Times New Roman"/>
          <w:smallCaps w:val="0"/>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6" w:name="8"/>
      <w:r>
        <w:rPr>
          <w:rFonts w:hint="default" w:ascii="Times New Roman" w:hAnsi="Times New Roman" w:eastAsia="仿宋_GB2312" w:cs="Times New Roman"/>
          <w:b/>
          <w:bCs/>
          <w:smallCaps w:val="0"/>
          <w:color w:val="000000"/>
          <w:kern w:val="0"/>
          <w:sz w:val="32"/>
          <w:szCs w:val="32"/>
        </w:rPr>
        <w:t>第</w:t>
      </w:r>
      <w:r>
        <w:rPr>
          <w:rFonts w:hint="default" w:ascii="Times New Roman" w:hAnsi="Times New Roman" w:eastAsia="仿宋_GB2312" w:cs="Times New Roman"/>
          <w:b/>
          <w:bCs/>
          <w:smallCaps w:val="0"/>
          <w:color w:val="000000"/>
          <w:kern w:val="0"/>
          <w:sz w:val="32"/>
          <w:szCs w:val="32"/>
          <w:lang w:eastAsia="zh-CN"/>
        </w:rPr>
        <w:t>七</w:t>
      </w:r>
      <w:r>
        <w:rPr>
          <w:rFonts w:hint="default" w:ascii="Times New Roman" w:hAnsi="Times New Roman" w:eastAsia="仿宋_GB2312" w:cs="Times New Roman"/>
          <w:b/>
          <w:bCs/>
          <w:smallCaps w:val="0"/>
          <w:color w:val="000000"/>
          <w:kern w:val="0"/>
          <w:sz w:val="32"/>
          <w:szCs w:val="32"/>
        </w:rPr>
        <w:t>条</w:t>
      </w:r>
      <w:bookmarkEnd w:id="6"/>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以下项目不得在省级财政预备费中</w:t>
      </w:r>
      <w:r>
        <w:rPr>
          <w:rFonts w:hint="eastAsia" w:cs="Times New Roman"/>
          <w:smallCaps w:val="0"/>
          <w:color w:val="000000"/>
          <w:kern w:val="0"/>
          <w:sz w:val="32"/>
          <w:szCs w:val="32"/>
          <w:lang w:eastAsia="zh-CN"/>
        </w:rPr>
        <w:t>支出</w:t>
      </w:r>
      <w:r>
        <w:rPr>
          <w:rFonts w:hint="default" w:ascii="Times New Roman" w:hAnsi="Times New Roman" w:eastAsia="仿宋_GB2312" w:cs="Times New Roman"/>
          <w:smallCaps w:val="0"/>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smallCaps w:val="0"/>
          <w:color w:val="000000"/>
          <w:kern w:val="0"/>
          <w:sz w:val="32"/>
          <w:szCs w:val="32"/>
        </w:rPr>
        <w:t>（一）当年预算已作安排，其预算经费已落实的；</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smallCaps w:val="0"/>
          <w:color w:val="000000"/>
          <w:kern w:val="0"/>
          <w:sz w:val="32"/>
          <w:szCs w:val="32"/>
        </w:rPr>
        <w:t>（二）当年预算虽未作安排，但可以在当年支出预算中调剂解决的；</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smallCaps w:val="0"/>
          <w:color w:val="000000"/>
          <w:kern w:val="0"/>
          <w:sz w:val="32"/>
          <w:szCs w:val="32"/>
        </w:rPr>
        <w:t>（三）可以不办或者缓办的。</w:t>
      </w:r>
    </w:p>
    <w:p>
      <w:pPr>
        <w:keepNext w:val="0"/>
        <w:keepLines w:val="0"/>
        <w:pageBreakBefore w:val="0"/>
        <w:widowControl/>
        <w:kinsoku/>
        <w:wordWrap/>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7" w:name="9"/>
      <w:r>
        <w:rPr>
          <w:rFonts w:hint="default" w:ascii="Times New Roman" w:hAnsi="Times New Roman" w:eastAsia="仿宋_GB2312" w:cs="Times New Roman"/>
          <w:b/>
          <w:bCs/>
          <w:smallCaps w:val="0"/>
          <w:color w:val="000000"/>
          <w:kern w:val="0"/>
          <w:sz w:val="32"/>
          <w:szCs w:val="32"/>
        </w:rPr>
        <w:t>第</w:t>
      </w:r>
      <w:r>
        <w:rPr>
          <w:rFonts w:hint="default" w:ascii="Times New Roman" w:hAnsi="Times New Roman" w:eastAsia="仿宋_GB2312" w:cs="Times New Roman"/>
          <w:b/>
          <w:bCs/>
          <w:smallCaps w:val="0"/>
          <w:color w:val="000000"/>
          <w:kern w:val="0"/>
          <w:sz w:val="32"/>
          <w:szCs w:val="32"/>
          <w:lang w:eastAsia="zh-CN"/>
        </w:rPr>
        <w:t>八</w:t>
      </w:r>
      <w:r>
        <w:rPr>
          <w:rFonts w:hint="default" w:ascii="Times New Roman" w:hAnsi="Times New Roman" w:eastAsia="仿宋_GB2312" w:cs="Times New Roman"/>
          <w:b/>
          <w:bCs/>
          <w:smallCaps w:val="0"/>
          <w:color w:val="000000"/>
          <w:kern w:val="0"/>
          <w:sz w:val="32"/>
          <w:szCs w:val="32"/>
        </w:rPr>
        <w:t>条</w:t>
      </w:r>
      <w:bookmarkEnd w:id="7"/>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年度预算执行中因特殊原因</w:t>
      </w:r>
      <w:r>
        <w:rPr>
          <w:rFonts w:hint="default" w:ascii="Times New Roman" w:hAnsi="Times New Roman" w:eastAsia="仿宋_GB2312" w:cs="Times New Roman"/>
          <w:smallCaps w:val="0"/>
          <w:color w:val="000000"/>
          <w:kern w:val="0"/>
          <w:sz w:val="32"/>
          <w:szCs w:val="32"/>
          <w:lang w:eastAsia="zh-CN"/>
        </w:rPr>
        <w:t>需</w:t>
      </w:r>
      <w:r>
        <w:rPr>
          <w:rFonts w:hint="default" w:ascii="Times New Roman" w:hAnsi="Times New Roman" w:eastAsia="仿宋_GB2312" w:cs="Times New Roman"/>
          <w:smallCaps w:val="0"/>
          <w:color w:val="000000"/>
          <w:kern w:val="0"/>
          <w:sz w:val="32"/>
          <w:szCs w:val="32"/>
        </w:rPr>
        <w:t>省级</w:t>
      </w:r>
      <w:r>
        <w:rPr>
          <w:rFonts w:hint="default" w:ascii="Times New Roman" w:hAnsi="Times New Roman" w:eastAsia="仿宋_GB2312" w:cs="Times New Roman"/>
          <w:smallCaps w:val="0"/>
          <w:color w:val="000000"/>
          <w:kern w:val="0"/>
          <w:sz w:val="32"/>
          <w:szCs w:val="32"/>
          <w:lang w:eastAsia="zh-CN"/>
        </w:rPr>
        <w:t>增加</w:t>
      </w:r>
      <w:r>
        <w:rPr>
          <w:rFonts w:hint="eastAsia" w:cs="Times New Roman"/>
          <w:smallCaps w:val="0"/>
          <w:color w:val="000000"/>
          <w:kern w:val="0"/>
          <w:sz w:val="32"/>
          <w:szCs w:val="32"/>
          <w:lang w:eastAsia="zh-CN"/>
        </w:rPr>
        <w:t>支出并动用预备费，且</w:t>
      </w:r>
      <w:r>
        <w:rPr>
          <w:rFonts w:hint="default" w:ascii="Times New Roman" w:hAnsi="Times New Roman" w:eastAsia="仿宋_GB2312" w:cs="Times New Roman"/>
          <w:smallCaps w:val="0"/>
          <w:color w:val="000000"/>
          <w:kern w:val="0"/>
          <w:sz w:val="32"/>
          <w:szCs w:val="32"/>
        </w:rPr>
        <w:t>符合本办法第</w:t>
      </w:r>
      <w:r>
        <w:rPr>
          <w:rFonts w:hint="default" w:ascii="Times New Roman" w:hAnsi="Times New Roman" w:eastAsia="仿宋_GB2312" w:cs="Times New Roman"/>
          <w:smallCaps w:val="0"/>
          <w:color w:val="000000"/>
          <w:kern w:val="0"/>
          <w:sz w:val="32"/>
          <w:szCs w:val="32"/>
          <w:lang w:eastAsia="zh-CN"/>
        </w:rPr>
        <w:t>六</w:t>
      </w:r>
      <w:r>
        <w:rPr>
          <w:rFonts w:hint="default" w:ascii="Times New Roman" w:hAnsi="Times New Roman" w:eastAsia="仿宋_GB2312" w:cs="Times New Roman"/>
          <w:smallCaps w:val="0"/>
          <w:color w:val="000000"/>
          <w:kern w:val="0"/>
          <w:sz w:val="32"/>
          <w:szCs w:val="32"/>
        </w:rPr>
        <w:t>条</w:t>
      </w:r>
      <w:r>
        <w:rPr>
          <w:rFonts w:hint="eastAsia" w:cs="Times New Roman"/>
          <w:smallCaps w:val="0"/>
          <w:color w:val="000000"/>
          <w:kern w:val="0"/>
          <w:sz w:val="32"/>
          <w:szCs w:val="32"/>
          <w:lang w:eastAsia="zh-CN"/>
        </w:rPr>
        <w:t>支出</w:t>
      </w:r>
      <w:r>
        <w:rPr>
          <w:rFonts w:hint="default" w:ascii="Times New Roman" w:hAnsi="Times New Roman" w:eastAsia="仿宋_GB2312" w:cs="Times New Roman"/>
          <w:smallCaps w:val="0"/>
          <w:color w:val="000000"/>
          <w:kern w:val="0"/>
          <w:sz w:val="32"/>
          <w:szCs w:val="32"/>
        </w:rPr>
        <w:t>范围</w:t>
      </w:r>
      <w:r>
        <w:rPr>
          <w:rFonts w:hint="eastAsia" w:cs="Times New Roman"/>
          <w:smallCaps w:val="0"/>
          <w:color w:val="000000"/>
          <w:kern w:val="0"/>
          <w:sz w:val="32"/>
          <w:szCs w:val="32"/>
          <w:lang w:eastAsia="zh-CN"/>
        </w:rPr>
        <w:t>的</w:t>
      </w:r>
      <w:r>
        <w:rPr>
          <w:rFonts w:hint="default" w:ascii="Times New Roman" w:hAnsi="Times New Roman" w:eastAsia="仿宋_GB2312" w:cs="Times New Roman"/>
          <w:smallCaps w:val="0"/>
          <w:color w:val="000000"/>
          <w:kern w:val="0"/>
          <w:sz w:val="32"/>
          <w:szCs w:val="32"/>
        </w:rPr>
        <w:t>，由财政厅拟定预备费动用建议方案</w:t>
      </w:r>
      <w:r>
        <w:rPr>
          <w:rFonts w:hint="default" w:ascii="Times New Roman" w:hAnsi="Times New Roman" w:eastAsia="仿宋_GB2312" w:cs="Times New Roman"/>
          <w:smallCaps w:val="0"/>
          <w:color w:val="000000"/>
          <w:kern w:val="0"/>
          <w:sz w:val="32"/>
          <w:szCs w:val="32"/>
          <w:lang w:eastAsia="zh-CN"/>
        </w:rPr>
        <w:t>，报省政府审批</w:t>
      </w:r>
      <w:r>
        <w:rPr>
          <w:rFonts w:hint="default" w:ascii="Times New Roman" w:hAnsi="Times New Roman" w:eastAsia="仿宋_GB2312" w:cs="Times New Roman"/>
          <w:smallCaps w:val="0"/>
          <w:color w:val="000000"/>
          <w:kern w:val="0"/>
          <w:sz w:val="32"/>
          <w:szCs w:val="32"/>
        </w:rPr>
        <w:t>。</w:t>
      </w:r>
    </w:p>
    <w:p>
      <w:pPr>
        <w:keepNext w:val="0"/>
        <w:keepLines w:val="0"/>
        <w:pageBreakBefore w:val="0"/>
        <w:kinsoku/>
        <w:overflowPunct/>
        <w:topLinePunct w:val="0"/>
        <w:autoSpaceDE/>
        <w:autoSpaceDN/>
        <w:bidi w:val="0"/>
        <w:adjustRightInd/>
        <w:snapToGrid/>
        <w:spacing w:line="576" w:lineRule="exact"/>
        <w:ind w:firstLine="616" w:firstLineChars="196"/>
        <w:textAlignment w:val="auto"/>
        <w:rPr>
          <w:rFonts w:hint="default" w:ascii="Times New Roman" w:hAnsi="Times New Roman" w:eastAsia="仿宋_GB2312" w:cs="Times New Roman"/>
          <w:smallCaps w:val="0"/>
          <w:color w:val="000000"/>
          <w:kern w:val="0"/>
          <w:sz w:val="32"/>
          <w:szCs w:val="32"/>
        </w:rPr>
      </w:pPr>
      <w:bookmarkStart w:id="8" w:name="10"/>
      <w:r>
        <w:rPr>
          <w:rFonts w:hint="default" w:ascii="Times New Roman" w:hAnsi="Times New Roman" w:eastAsia="仿宋_GB2312" w:cs="Times New Roman"/>
          <w:b/>
          <w:bCs/>
          <w:smallCaps w:val="0"/>
          <w:color w:val="000000"/>
          <w:kern w:val="0"/>
          <w:sz w:val="32"/>
          <w:szCs w:val="32"/>
        </w:rPr>
        <w:t>第</w:t>
      </w:r>
      <w:r>
        <w:rPr>
          <w:rFonts w:hint="default" w:ascii="Times New Roman" w:hAnsi="Times New Roman" w:eastAsia="仿宋_GB2312" w:cs="Times New Roman"/>
          <w:b/>
          <w:bCs/>
          <w:smallCaps w:val="0"/>
          <w:color w:val="000000"/>
          <w:kern w:val="0"/>
          <w:sz w:val="32"/>
          <w:szCs w:val="32"/>
          <w:lang w:eastAsia="zh-CN"/>
        </w:rPr>
        <w:t>九</w:t>
      </w:r>
      <w:r>
        <w:rPr>
          <w:rFonts w:hint="default" w:ascii="Times New Roman" w:hAnsi="Times New Roman" w:eastAsia="仿宋_GB2312" w:cs="Times New Roman"/>
          <w:b/>
          <w:bCs/>
          <w:smallCaps w:val="0"/>
          <w:color w:val="000000"/>
          <w:kern w:val="0"/>
          <w:sz w:val="32"/>
          <w:szCs w:val="32"/>
        </w:rPr>
        <w:t>条</w:t>
      </w:r>
      <w:bookmarkEnd w:id="8"/>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动</w:t>
      </w:r>
      <w:r>
        <w:rPr>
          <w:rFonts w:hint="eastAsia" w:cs="Times New Roman"/>
          <w:smallCaps w:val="0"/>
          <w:color w:val="000000"/>
          <w:kern w:val="0"/>
          <w:sz w:val="32"/>
          <w:szCs w:val="32"/>
          <w:lang w:eastAsia="zh-CN"/>
        </w:rPr>
        <w:t>用</w:t>
      </w:r>
      <w:r>
        <w:rPr>
          <w:rFonts w:hint="default" w:ascii="Times New Roman" w:hAnsi="Times New Roman" w:eastAsia="仿宋_GB2312" w:cs="Times New Roman"/>
          <w:smallCaps w:val="0"/>
          <w:color w:val="000000"/>
          <w:kern w:val="0"/>
          <w:sz w:val="32"/>
          <w:szCs w:val="32"/>
        </w:rPr>
        <w:t>省级财政预备费按以下</w:t>
      </w:r>
      <w:r>
        <w:rPr>
          <w:rFonts w:hint="default" w:ascii="Times New Roman" w:hAnsi="Times New Roman" w:eastAsia="仿宋_GB2312" w:cs="Times New Roman"/>
          <w:smallCaps w:val="0"/>
          <w:color w:val="000000"/>
          <w:kern w:val="0"/>
          <w:sz w:val="32"/>
          <w:szCs w:val="32"/>
          <w:lang w:eastAsia="zh-CN"/>
        </w:rPr>
        <w:t>规定</w:t>
      </w:r>
      <w:r>
        <w:rPr>
          <w:rFonts w:hint="default" w:ascii="Times New Roman" w:hAnsi="Times New Roman" w:eastAsia="仿宋_GB2312" w:cs="Times New Roman"/>
          <w:smallCaps w:val="0"/>
          <w:color w:val="000000"/>
          <w:kern w:val="0"/>
          <w:sz w:val="32"/>
          <w:szCs w:val="32"/>
        </w:rPr>
        <w:t>审批：</w:t>
      </w:r>
    </w:p>
    <w:p>
      <w:pPr>
        <w:keepNext w:val="0"/>
        <w:keepLines w:val="0"/>
        <w:pageBreakBefore w:val="0"/>
        <w:kinsoku/>
        <w:overflowPunct/>
        <w:topLinePunct w:val="0"/>
        <w:autoSpaceDE/>
        <w:autoSpaceDN/>
        <w:bidi w:val="0"/>
        <w:adjustRightInd/>
        <w:snapToGrid/>
        <w:spacing w:line="576" w:lineRule="exact"/>
        <w:ind w:firstLine="616" w:firstLineChars="196"/>
        <w:textAlignment w:val="auto"/>
        <w:rPr>
          <w:rFonts w:hint="default" w:ascii="Times New Roman" w:hAnsi="Times New Roman" w:eastAsia="仿宋_GB2312" w:cs="Times New Roman"/>
          <w:smallCaps w:val="0"/>
          <w:color w:val="000000"/>
          <w:kern w:val="0"/>
          <w:sz w:val="32"/>
          <w:szCs w:val="32"/>
        </w:rPr>
      </w:pPr>
      <w:r>
        <w:rPr>
          <w:rFonts w:hint="default" w:ascii="Times New Roman" w:hAnsi="Times New Roman" w:eastAsia="仿宋_GB2312" w:cs="Times New Roman"/>
          <w:smallCaps w:val="0"/>
          <w:color w:val="000000"/>
          <w:kern w:val="0"/>
          <w:sz w:val="32"/>
          <w:szCs w:val="32"/>
        </w:rPr>
        <w:t>（一）单个事项不超过100万元的由省政府常务副省长、省长审定；</w:t>
      </w:r>
    </w:p>
    <w:p>
      <w:pPr>
        <w:keepNext w:val="0"/>
        <w:keepLines w:val="0"/>
        <w:pageBreakBefore w:val="0"/>
        <w:kinsoku/>
        <w:overflowPunct/>
        <w:topLinePunct w:val="0"/>
        <w:autoSpaceDE/>
        <w:autoSpaceDN/>
        <w:bidi w:val="0"/>
        <w:adjustRightInd/>
        <w:snapToGrid/>
        <w:spacing w:line="576" w:lineRule="exact"/>
        <w:ind w:firstLine="616" w:firstLineChars="196"/>
        <w:textAlignment w:val="auto"/>
        <w:rPr>
          <w:rStyle w:val="14"/>
          <w:rFonts w:hint="default" w:ascii="Times New Roman" w:hAnsi="Times New Roman" w:eastAsia="仿宋_GB2312" w:cs="Times New Roman"/>
          <w:smallCaps w:val="0"/>
          <w:sz w:val="32"/>
          <w:szCs w:val="32"/>
        </w:rPr>
      </w:pPr>
      <w:r>
        <w:rPr>
          <w:rFonts w:hint="default" w:ascii="Times New Roman" w:hAnsi="Times New Roman" w:eastAsia="仿宋_GB2312" w:cs="Times New Roman"/>
          <w:smallCaps w:val="0"/>
          <w:color w:val="000000"/>
          <w:kern w:val="0"/>
          <w:sz w:val="32"/>
          <w:szCs w:val="32"/>
        </w:rPr>
        <w:t>（二）单个事项超过100万元的由省政府常务会议审议批准。</w:t>
      </w:r>
      <w:r>
        <w:rPr>
          <w:rStyle w:val="14"/>
          <w:rFonts w:hint="default" w:ascii="Times New Roman" w:hAnsi="Times New Roman" w:eastAsia="仿宋_GB2312" w:cs="Times New Roman"/>
          <w:smallCaps w:val="0"/>
          <w:sz w:val="32"/>
          <w:szCs w:val="32"/>
        </w:rPr>
        <w:t>其中：紧急事项可</w:t>
      </w:r>
      <w:r>
        <w:rPr>
          <w:rStyle w:val="14"/>
          <w:rFonts w:hint="default" w:ascii="Times New Roman" w:hAnsi="Times New Roman" w:eastAsia="仿宋_GB2312" w:cs="Times New Roman"/>
          <w:smallCaps w:val="0"/>
          <w:sz w:val="32"/>
          <w:szCs w:val="32"/>
          <w:lang w:eastAsia="zh-CN"/>
        </w:rPr>
        <w:t>报省政府常务副省长、省长同意后</w:t>
      </w:r>
      <w:r>
        <w:rPr>
          <w:rStyle w:val="14"/>
          <w:rFonts w:hint="default" w:ascii="Times New Roman" w:hAnsi="Times New Roman" w:eastAsia="仿宋_GB2312" w:cs="Times New Roman"/>
          <w:smallCaps w:val="0"/>
          <w:sz w:val="32"/>
          <w:szCs w:val="32"/>
        </w:rPr>
        <w:t>先行办理，事后及时向省政府常务会议报告。</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9" w:name="11"/>
      <w:r>
        <w:rPr>
          <w:rFonts w:hint="default" w:ascii="Times New Roman" w:hAnsi="Times New Roman" w:eastAsia="仿宋_GB2312" w:cs="Times New Roman"/>
          <w:b/>
          <w:bCs/>
          <w:smallCaps w:val="0"/>
          <w:color w:val="000000"/>
          <w:kern w:val="0"/>
          <w:sz w:val="32"/>
          <w:szCs w:val="32"/>
        </w:rPr>
        <w:t>第十条</w:t>
      </w:r>
      <w:bookmarkEnd w:id="9"/>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当年省级财政预备费动</w:t>
      </w:r>
      <w:r>
        <w:rPr>
          <w:rFonts w:hint="eastAsia" w:cs="Times New Roman"/>
          <w:smallCaps w:val="0"/>
          <w:color w:val="000000"/>
          <w:kern w:val="0"/>
          <w:sz w:val="32"/>
          <w:szCs w:val="32"/>
          <w:lang w:eastAsia="zh-CN"/>
        </w:rPr>
        <w:t>用</w:t>
      </w:r>
      <w:r>
        <w:rPr>
          <w:rFonts w:hint="default" w:ascii="Times New Roman" w:hAnsi="Times New Roman" w:eastAsia="仿宋_GB2312" w:cs="Times New Roman"/>
          <w:smallCaps w:val="0"/>
          <w:color w:val="000000"/>
          <w:kern w:val="0"/>
          <w:sz w:val="32"/>
          <w:szCs w:val="32"/>
          <w:lang w:eastAsia="zh-CN"/>
        </w:rPr>
        <w:t>情况</w:t>
      </w:r>
      <w:r>
        <w:rPr>
          <w:rFonts w:hint="default" w:ascii="Times New Roman" w:hAnsi="Times New Roman" w:eastAsia="仿宋_GB2312" w:cs="Times New Roman"/>
          <w:smallCaps w:val="0"/>
          <w:color w:val="000000"/>
          <w:kern w:val="0"/>
          <w:sz w:val="32"/>
          <w:szCs w:val="32"/>
        </w:rPr>
        <w:t>应在年度终了后</w:t>
      </w:r>
      <w:r>
        <w:rPr>
          <w:rFonts w:hint="default" w:ascii="Times New Roman" w:hAnsi="Times New Roman" w:eastAsia="仿宋_GB2312" w:cs="Times New Roman"/>
          <w:smallCaps w:val="0"/>
          <w:color w:val="000000"/>
          <w:kern w:val="0"/>
          <w:sz w:val="32"/>
          <w:szCs w:val="32"/>
          <w:lang w:eastAsia="zh-CN"/>
        </w:rPr>
        <w:t>及时</w:t>
      </w:r>
      <w:r>
        <w:rPr>
          <w:rFonts w:hint="default" w:ascii="Times New Roman" w:hAnsi="Times New Roman" w:eastAsia="仿宋_GB2312" w:cs="Times New Roman"/>
          <w:smallCaps w:val="0"/>
          <w:color w:val="000000"/>
          <w:kern w:val="0"/>
          <w:sz w:val="32"/>
          <w:szCs w:val="32"/>
        </w:rPr>
        <w:t>向省政府常务会议报告</w:t>
      </w:r>
      <w:r>
        <w:rPr>
          <w:rFonts w:hint="eastAsia" w:cs="Times New Roman"/>
          <w:smallCaps w:val="0"/>
          <w:color w:val="000000"/>
          <w:kern w:val="0"/>
          <w:sz w:val="32"/>
          <w:szCs w:val="32"/>
          <w:lang w:eastAsia="zh-CN"/>
        </w:rPr>
        <w:t>，同时抄送省人大预算委、省人大常委会预算工委</w:t>
      </w:r>
      <w:r>
        <w:rPr>
          <w:rFonts w:hint="default" w:ascii="Times New Roman" w:hAnsi="Times New Roman" w:eastAsia="仿宋_GB2312" w:cs="Times New Roman"/>
          <w:smallCaps w:val="0"/>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576" w:lineRule="exact"/>
        <w:ind w:firstLine="628" w:firstLineChars="200"/>
        <w:jc w:val="both"/>
        <w:textAlignment w:val="auto"/>
        <w:rPr>
          <w:rFonts w:hint="default" w:ascii="Times New Roman" w:hAnsi="Times New Roman" w:eastAsia="仿宋_GB2312" w:cs="Times New Roman"/>
          <w:smallCaps w:val="0"/>
          <w:color w:val="000000"/>
          <w:kern w:val="0"/>
          <w:sz w:val="32"/>
          <w:szCs w:val="32"/>
        </w:rPr>
      </w:pPr>
      <w:bookmarkStart w:id="10" w:name="12"/>
      <w:r>
        <w:rPr>
          <w:rFonts w:hint="default" w:ascii="Times New Roman" w:hAnsi="Times New Roman" w:eastAsia="仿宋_GB2312" w:cs="Times New Roman"/>
          <w:b/>
          <w:bCs/>
          <w:smallCaps w:val="0"/>
          <w:color w:val="000000"/>
          <w:kern w:val="0"/>
          <w:sz w:val="32"/>
          <w:szCs w:val="32"/>
        </w:rPr>
        <w:t>第十</w:t>
      </w:r>
      <w:r>
        <w:rPr>
          <w:rFonts w:hint="default" w:ascii="Times New Roman" w:hAnsi="Times New Roman" w:eastAsia="仿宋_GB2312" w:cs="Times New Roman"/>
          <w:b/>
          <w:bCs/>
          <w:smallCaps w:val="0"/>
          <w:color w:val="000000"/>
          <w:kern w:val="0"/>
          <w:sz w:val="32"/>
          <w:szCs w:val="32"/>
          <w:lang w:eastAsia="zh-CN"/>
        </w:rPr>
        <w:t>一</w:t>
      </w:r>
      <w:r>
        <w:rPr>
          <w:rFonts w:hint="default" w:ascii="Times New Roman" w:hAnsi="Times New Roman" w:eastAsia="仿宋_GB2312" w:cs="Times New Roman"/>
          <w:b/>
          <w:bCs/>
          <w:smallCaps w:val="0"/>
          <w:color w:val="000000"/>
          <w:kern w:val="0"/>
          <w:sz w:val="32"/>
          <w:szCs w:val="32"/>
        </w:rPr>
        <w:t>条</w:t>
      </w:r>
      <w:bookmarkEnd w:id="10"/>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通过动</w:t>
      </w:r>
      <w:r>
        <w:rPr>
          <w:rFonts w:hint="eastAsia" w:cs="Times New Roman"/>
          <w:smallCaps w:val="0"/>
          <w:color w:val="000000"/>
          <w:kern w:val="0"/>
          <w:sz w:val="32"/>
          <w:szCs w:val="32"/>
          <w:lang w:eastAsia="zh-CN"/>
        </w:rPr>
        <w:t>用</w:t>
      </w:r>
      <w:r>
        <w:rPr>
          <w:rFonts w:hint="default" w:ascii="Times New Roman" w:hAnsi="Times New Roman" w:eastAsia="仿宋_GB2312" w:cs="Times New Roman"/>
          <w:smallCaps w:val="0"/>
          <w:color w:val="000000"/>
          <w:kern w:val="0"/>
          <w:sz w:val="32"/>
          <w:szCs w:val="32"/>
        </w:rPr>
        <w:t>省级财政预备费安排的各项预算支出，有关主管部门或项目资金使用单位应</w:t>
      </w:r>
      <w:r>
        <w:rPr>
          <w:rFonts w:hint="eastAsia" w:cs="Times New Roman"/>
          <w:smallCaps w:val="0"/>
          <w:color w:val="000000"/>
          <w:kern w:val="0"/>
          <w:sz w:val="32"/>
          <w:szCs w:val="32"/>
          <w:lang w:eastAsia="zh-CN"/>
        </w:rPr>
        <w:t>当</w:t>
      </w:r>
      <w:r>
        <w:rPr>
          <w:rFonts w:hint="default" w:ascii="Times New Roman" w:hAnsi="Times New Roman" w:eastAsia="仿宋_GB2312" w:cs="Times New Roman"/>
          <w:smallCaps w:val="0"/>
          <w:color w:val="000000"/>
          <w:kern w:val="0"/>
          <w:sz w:val="32"/>
          <w:szCs w:val="32"/>
          <w:lang w:eastAsia="zh-CN"/>
        </w:rPr>
        <w:t>主动接受</w:t>
      </w:r>
      <w:r>
        <w:rPr>
          <w:rFonts w:hint="eastAsia" w:cs="Times New Roman"/>
          <w:smallCaps w:val="0"/>
          <w:color w:val="000000"/>
          <w:kern w:val="0"/>
          <w:sz w:val="32"/>
          <w:szCs w:val="32"/>
          <w:lang w:eastAsia="zh-CN"/>
        </w:rPr>
        <w:t>财政等相关</w:t>
      </w:r>
      <w:r>
        <w:rPr>
          <w:rFonts w:hint="default" w:ascii="Times New Roman" w:hAnsi="Times New Roman" w:eastAsia="仿宋_GB2312" w:cs="Times New Roman"/>
          <w:smallCaps w:val="0"/>
          <w:color w:val="000000"/>
          <w:kern w:val="0"/>
          <w:sz w:val="32"/>
          <w:szCs w:val="32"/>
          <w:lang w:eastAsia="zh-CN"/>
        </w:rPr>
        <w:t>部门的监督，</w:t>
      </w:r>
      <w:r>
        <w:rPr>
          <w:rFonts w:hint="eastAsia" w:cs="Times New Roman"/>
          <w:smallCaps w:val="0"/>
          <w:color w:val="000000"/>
          <w:kern w:val="0"/>
          <w:sz w:val="32"/>
          <w:szCs w:val="32"/>
          <w:lang w:eastAsia="zh-CN"/>
        </w:rPr>
        <w:t>切实加强绩效管理，</w:t>
      </w:r>
      <w:r>
        <w:rPr>
          <w:rFonts w:hint="default" w:ascii="Times New Roman" w:hAnsi="Times New Roman" w:eastAsia="仿宋_GB2312" w:cs="Times New Roman"/>
          <w:smallCaps w:val="0"/>
          <w:color w:val="000000"/>
          <w:kern w:val="0"/>
          <w:sz w:val="32"/>
          <w:szCs w:val="32"/>
          <w:lang w:eastAsia="zh-CN"/>
        </w:rPr>
        <w:t>提高资金使用绩效</w:t>
      </w:r>
      <w:r>
        <w:rPr>
          <w:rFonts w:hint="default" w:ascii="Times New Roman" w:hAnsi="Times New Roman" w:eastAsia="仿宋_GB2312" w:cs="Times New Roman"/>
          <w:smallCap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28" w:firstLineChars="200"/>
        <w:textAlignment w:val="auto"/>
        <w:rPr>
          <w:rFonts w:hint="default" w:ascii="Times New Roman" w:hAnsi="Times New Roman" w:eastAsia="仿宋_GB2312" w:cs="Times New Roman"/>
          <w:sz w:val="32"/>
          <w:szCs w:val="32"/>
          <w:lang w:val="en-US" w:eastAsia="zh-CN"/>
        </w:rPr>
      </w:pPr>
      <w:bookmarkStart w:id="11" w:name="14"/>
      <w:r>
        <w:rPr>
          <w:rFonts w:hint="default" w:ascii="Times New Roman" w:hAnsi="Times New Roman" w:eastAsia="仿宋_GB2312" w:cs="Times New Roman"/>
          <w:b/>
          <w:bCs/>
          <w:smallCaps w:val="0"/>
          <w:color w:val="000000"/>
          <w:kern w:val="0"/>
          <w:sz w:val="32"/>
          <w:szCs w:val="32"/>
        </w:rPr>
        <w:t>第十</w:t>
      </w:r>
      <w:r>
        <w:rPr>
          <w:rFonts w:hint="eastAsia" w:cs="Times New Roman"/>
          <w:b/>
          <w:bCs/>
          <w:smallCaps w:val="0"/>
          <w:color w:val="000000"/>
          <w:kern w:val="0"/>
          <w:sz w:val="32"/>
          <w:szCs w:val="32"/>
          <w:lang w:eastAsia="zh-CN"/>
        </w:rPr>
        <w:t>二</w:t>
      </w:r>
      <w:r>
        <w:rPr>
          <w:rFonts w:hint="default" w:ascii="Times New Roman" w:hAnsi="Times New Roman" w:eastAsia="仿宋_GB2312" w:cs="Times New Roman"/>
          <w:b/>
          <w:bCs/>
          <w:smallCaps w:val="0"/>
          <w:color w:val="000000"/>
          <w:kern w:val="0"/>
          <w:sz w:val="32"/>
          <w:szCs w:val="32"/>
        </w:rPr>
        <w:t>条</w:t>
      </w:r>
      <w:bookmarkEnd w:id="11"/>
      <w:r>
        <w:rPr>
          <w:rFonts w:hint="default" w:ascii="Times New Roman" w:hAnsi="Times New Roman" w:cs="Times New Roman"/>
          <w:smallCaps w:val="0"/>
          <w:color w:val="000000"/>
          <w:kern w:val="0"/>
          <w:sz w:val="32"/>
          <w:szCs w:val="32"/>
          <w:lang w:eastAsia="zh-CN"/>
        </w:rPr>
        <w:t>　</w:t>
      </w:r>
      <w:r>
        <w:rPr>
          <w:rFonts w:hint="default" w:ascii="Times New Roman" w:hAnsi="Times New Roman" w:eastAsia="仿宋_GB2312" w:cs="Times New Roman"/>
          <w:smallCaps w:val="0"/>
          <w:color w:val="000000"/>
          <w:kern w:val="0"/>
          <w:sz w:val="32"/>
          <w:szCs w:val="32"/>
        </w:rPr>
        <w:t>本办法自发布之日起施行</w:t>
      </w:r>
      <w:r>
        <w:rPr>
          <w:rFonts w:hint="eastAsia" w:ascii="Times New Roman" w:hAnsi="Times New Roman" w:cs="Times New Roman"/>
          <w:smallCaps w:val="0"/>
          <w:color w:val="000000"/>
          <w:kern w:val="0"/>
          <w:sz w:val="32"/>
          <w:szCs w:val="32"/>
          <w:lang w:eastAsia="zh-CN"/>
        </w:rPr>
        <w:t>。</w:t>
      </w:r>
      <w:r>
        <w:rPr>
          <w:rFonts w:hint="default" w:ascii="Times New Roman" w:hAnsi="Times New Roman" w:cs="Times New Roman"/>
          <w:smallCaps w:val="0"/>
          <w:color w:val="000000"/>
          <w:kern w:val="0"/>
          <w:sz w:val="32"/>
          <w:szCs w:val="32"/>
          <w:lang w:eastAsia="zh-CN"/>
        </w:rPr>
        <w:t>《四川省人民政府关于印发</w:t>
      </w:r>
      <w:r>
        <w:rPr>
          <w:rFonts w:hint="default" w:ascii="Times New Roman" w:hAnsi="Times New Roman" w:eastAsia="方正小标宋简体" w:cs="Times New Roman"/>
          <w:smallCaps w:val="0"/>
          <w:color w:val="000000"/>
          <w:kern w:val="0"/>
          <w:sz w:val="32"/>
          <w:szCs w:val="32"/>
          <w:lang w:eastAsia="zh-CN"/>
        </w:rPr>
        <w:t>〈</w:t>
      </w:r>
      <w:r>
        <w:rPr>
          <w:rFonts w:hint="default" w:ascii="Times New Roman" w:hAnsi="Times New Roman" w:eastAsia="仿宋_GB2312" w:cs="Times New Roman"/>
          <w:smallCaps w:val="0"/>
          <w:color w:val="000000"/>
          <w:kern w:val="0"/>
          <w:sz w:val="32"/>
          <w:szCs w:val="32"/>
        </w:rPr>
        <w:t>四川省省级财政预备费管理办法</w:t>
      </w:r>
      <w:r>
        <w:rPr>
          <w:rFonts w:hint="default" w:ascii="Times New Roman" w:hAnsi="Times New Roman" w:eastAsia="方正小标宋简体" w:cs="Times New Roman"/>
          <w:smallCaps w:val="0"/>
          <w:color w:val="000000"/>
          <w:kern w:val="0"/>
          <w:sz w:val="32"/>
          <w:szCs w:val="32"/>
          <w:lang w:eastAsia="zh-CN"/>
        </w:rPr>
        <w:t>〉</w:t>
      </w:r>
      <w:r>
        <w:rPr>
          <w:rFonts w:hint="default" w:ascii="Times New Roman" w:hAnsi="Times New Roman" w:cs="Times New Roman"/>
          <w:smallCaps w:val="0"/>
          <w:color w:val="000000"/>
          <w:kern w:val="0"/>
          <w:sz w:val="32"/>
          <w:szCs w:val="32"/>
          <w:lang w:eastAsia="zh-CN"/>
        </w:rPr>
        <w:t>的通知》</w:t>
      </w:r>
      <w:r>
        <w:rPr>
          <w:rFonts w:hint="default" w:ascii="Times New Roman" w:hAnsi="Times New Roman" w:eastAsia="仿宋_GB2312" w:cs="Times New Roman"/>
          <w:smallCaps w:val="0"/>
          <w:color w:val="000000"/>
          <w:kern w:val="0"/>
          <w:sz w:val="32"/>
          <w:szCs w:val="32"/>
        </w:rPr>
        <w:t>（川府发〔1997〕73号）同时废止。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rPr>
          <w:rFonts w:hint="default" w:ascii="Times New Roman" w:hAnsi="Times New Roman" w:eastAsia="仿宋_GB2312" w:cs="Times New Roman"/>
          <w:sz w:val="32"/>
          <w:szCs w:val="32"/>
          <w:lang w:val="en-US" w:eastAsia="zh-CN"/>
        </w:rPr>
      </w:pPr>
      <w:bookmarkStart w:id="12" w:name="_GoBack"/>
      <w:bookmarkEnd w:id="12"/>
    </w:p>
    <w:sectPr>
      <w:footerReference r:id="rId4" w:type="default"/>
      <w:headerReference r:id="rId3" w:type="even"/>
      <w:footerReference r:id="rId5" w:type="even"/>
      <w:pgSz w:w="11906" w:h="16838"/>
      <w:pgMar w:top="2098" w:right="1474" w:bottom="1984" w:left="1588" w:header="851" w:footer="1417" w:gutter="0"/>
      <w:pgNumType w:fmt="numberInDash"/>
      <w:cols w:space="0" w:num="1"/>
      <w:rtlGutter w:val="0"/>
      <w:docGrid w:type="linesAndChars" w:linePitch="577"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6FEE"/>
    <w:rsid w:val="009B706E"/>
    <w:rsid w:val="012B4541"/>
    <w:rsid w:val="01F84FB9"/>
    <w:rsid w:val="029840B6"/>
    <w:rsid w:val="033946D8"/>
    <w:rsid w:val="03652CEC"/>
    <w:rsid w:val="03961D63"/>
    <w:rsid w:val="03961F6D"/>
    <w:rsid w:val="04D73A73"/>
    <w:rsid w:val="07737CE7"/>
    <w:rsid w:val="07BD6CAC"/>
    <w:rsid w:val="08371125"/>
    <w:rsid w:val="0890087B"/>
    <w:rsid w:val="09610FA2"/>
    <w:rsid w:val="09A12953"/>
    <w:rsid w:val="0B0D0285"/>
    <w:rsid w:val="0B595E9E"/>
    <w:rsid w:val="0BCF11D0"/>
    <w:rsid w:val="0BE25ADB"/>
    <w:rsid w:val="0D2A5A26"/>
    <w:rsid w:val="0E1C05BC"/>
    <w:rsid w:val="0E5A012E"/>
    <w:rsid w:val="0F99178D"/>
    <w:rsid w:val="0FA81A8D"/>
    <w:rsid w:val="0FB020EC"/>
    <w:rsid w:val="100C627A"/>
    <w:rsid w:val="10E177D4"/>
    <w:rsid w:val="11302FC2"/>
    <w:rsid w:val="11ED7882"/>
    <w:rsid w:val="123B65D6"/>
    <w:rsid w:val="12C61061"/>
    <w:rsid w:val="12FA12A4"/>
    <w:rsid w:val="132813B9"/>
    <w:rsid w:val="13CF2A7C"/>
    <w:rsid w:val="148A046B"/>
    <w:rsid w:val="14E21D2B"/>
    <w:rsid w:val="17741285"/>
    <w:rsid w:val="194136DE"/>
    <w:rsid w:val="19426343"/>
    <w:rsid w:val="1989135F"/>
    <w:rsid w:val="19C246C5"/>
    <w:rsid w:val="1AEC52F6"/>
    <w:rsid w:val="1B636A0D"/>
    <w:rsid w:val="1C874F1C"/>
    <w:rsid w:val="1CBC2446"/>
    <w:rsid w:val="1D161403"/>
    <w:rsid w:val="1D5865E0"/>
    <w:rsid w:val="1DA02C79"/>
    <w:rsid w:val="1DAF0819"/>
    <w:rsid w:val="1DE538E1"/>
    <w:rsid w:val="1E38031A"/>
    <w:rsid w:val="1F20126C"/>
    <w:rsid w:val="20CD3F4D"/>
    <w:rsid w:val="20CF7A9E"/>
    <w:rsid w:val="20EF2FB0"/>
    <w:rsid w:val="210E5D6F"/>
    <w:rsid w:val="228A77E7"/>
    <w:rsid w:val="23552D60"/>
    <w:rsid w:val="23D059AC"/>
    <w:rsid w:val="2722004E"/>
    <w:rsid w:val="27FB25AA"/>
    <w:rsid w:val="28767BB2"/>
    <w:rsid w:val="296319B4"/>
    <w:rsid w:val="29A4760B"/>
    <w:rsid w:val="2AB03611"/>
    <w:rsid w:val="2BED0B14"/>
    <w:rsid w:val="2C665297"/>
    <w:rsid w:val="2C6E0EF8"/>
    <w:rsid w:val="2FAB5522"/>
    <w:rsid w:val="30220DEE"/>
    <w:rsid w:val="34541BFA"/>
    <w:rsid w:val="34601B2A"/>
    <w:rsid w:val="3487081A"/>
    <w:rsid w:val="34FA1532"/>
    <w:rsid w:val="357A7AA5"/>
    <w:rsid w:val="36726030"/>
    <w:rsid w:val="377A3E14"/>
    <w:rsid w:val="3801798E"/>
    <w:rsid w:val="383B2B47"/>
    <w:rsid w:val="38AE76C6"/>
    <w:rsid w:val="38B74989"/>
    <w:rsid w:val="390D5ECB"/>
    <w:rsid w:val="392515D0"/>
    <w:rsid w:val="395F425A"/>
    <w:rsid w:val="3A004FA5"/>
    <w:rsid w:val="3AC27E66"/>
    <w:rsid w:val="3B4A0DC1"/>
    <w:rsid w:val="3CBD0BCE"/>
    <w:rsid w:val="3CD40DB4"/>
    <w:rsid w:val="3D1F191A"/>
    <w:rsid w:val="3E5236F3"/>
    <w:rsid w:val="3E6232EE"/>
    <w:rsid w:val="3FF01ECD"/>
    <w:rsid w:val="40684972"/>
    <w:rsid w:val="409320CE"/>
    <w:rsid w:val="4135544C"/>
    <w:rsid w:val="422C44E3"/>
    <w:rsid w:val="4530504F"/>
    <w:rsid w:val="45384E44"/>
    <w:rsid w:val="47413374"/>
    <w:rsid w:val="477E683A"/>
    <w:rsid w:val="47D05FEA"/>
    <w:rsid w:val="48A63862"/>
    <w:rsid w:val="49131F03"/>
    <w:rsid w:val="49AF5538"/>
    <w:rsid w:val="4AF23C2A"/>
    <w:rsid w:val="4C202139"/>
    <w:rsid w:val="4CB673C8"/>
    <w:rsid w:val="4F9A10AE"/>
    <w:rsid w:val="50D543A7"/>
    <w:rsid w:val="51552F7C"/>
    <w:rsid w:val="51BC7DC2"/>
    <w:rsid w:val="530E70E7"/>
    <w:rsid w:val="54AA04AF"/>
    <w:rsid w:val="54E757D2"/>
    <w:rsid w:val="55BD66F2"/>
    <w:rsid w:val="55C07076"/>
    <w:rsid w:val="56896BCE"/>
    <w:rsid w:val="574802C7"/>
    <w:rsid w:val="57FA5290"/>
    <w:rsid w:val="57FF0CE0"/>
    <w:rsid w:val="580208B1"/>
    <w:rsid w:val="593163CD"/>
    <w:rsid w:val="5B46394D"/>
    <w:rsid w:val="5C2C033A"/>
    <w:rsid w:val="5E8A0D54"/>
    <w:rsid w:val="5E8A47CC"/>
    <w:rsid w:val="5F163A89"/>
    <w:rsid w:val="5F24666F"/>
    <w:rsid w:val="605B54CF"/>
    <w:rsid w:val="605F720B"/>
    <w:rsid w:val="609C7D54"/>
    <w:rsid w:val="62065FCF"/>
    <w:rsid w:val="62CC749A"/>
    <w:rsid w:val="62DE7DE4"/>
    <w:rsid w:val="638523E3"/>
    <w:rsid w:val="63FD0AB9"/>
    <w:rsid w:val="641161B0"/>
    <w:rsid w:val="647F5981"/>
    <w:rsid w:val="64A109DA"/>
    <w:rsid w:val="657375CB"/>
    <w:rsid w:val="66AD6611"/>
    <w:rsid w:val="66F90F5B"/>
    <w:rsid w:val="66FC42D7"/>
    <w:rsid w:val="67A16109"/>
    <w:rsid w:val="68B7372D"/>
    <w:rsid w:val="69307A12"/>
    <w:rsid w:val="69696194"/>
    <w:rsid w:val="698D0ACF"/>
    <w:rsid w:val="69AF35E5"/>
    <w:rsid w:val="69DA3FCE"/>
    <w:rsid w:val="6A256F8C"/>
    <w:rsid w:val="6C2C367C"/>
    <w:rsid w:val="6C834224"/>
    <w:rsid w:val="6D2759A7"/>
    <w:rsid w:val="6E9F1716"/>
    <w:rsid w:val="6FEA1895"/>
    <w:rsid w:val="709771EC"/>
    <w:rsid w:val="70C20398"/>
    <w:rsid w:val="70F64B12"/>
    <w:rsid w:val="712A1CEB"/>
    <w:rsid w:val="71563831"/>
    <w:rsid w:val="72DB5C52"/>
    <w:rsid w:val="72F95A8E"/>
    <w:rsid w:val="73645CCC"/>
    <w:rsid w:val="736E4806"/>
    <w:rsid w:val="7465159F"/>
    <w:rsid w:val="758834B0"/>
    <w:rsid w:val="76E249E6"/>
    <w:rsid w:val="778E0C2A"/>
    <w:rsid w:val="79370A61"/>
    <w:rsid w:val="79510240"/>
    <w:rsid w:val="7C260694"/>
    <w:rsid w:val="7C384F3A"/>
    <w:rsid w:val="7D113840"/>
    <w:rsid w:val="7D5D4E8D"/>
    <w:rsid w:val="7E11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link w:val="12"/>
    <w:semiHidden/>
    <w:qFormat/>
    <w:uiPriority w:val="0"/>
    <w:rPr>
      <w:rFonts w:eastAsia="宋体"/>
      <w:sz w:val="21"/>
      <w:szCs w:val="21"/>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rPr>
      <w:rFonts w:ascii="Calibri" w:hAnsi="Calibri" w:eastAsia="宋体"/>
      <w:sz w:val="21"/>
    </w:rPr>
  </w:style>
  <w:style w:type="paragraph" w:styleId="3">
    <w:name w:val="Normal Indent"/>
    <w:basedOn w:val="1"/>
    <w:next w:val="1"/>
    <w:qFormat/>
    <w:uiPriority w:val="0"/>
    <w:pPr>
      <w:widowControl w:val="0"/>
      <w:ind w:firstLine="420"/>
      <w:jc w:val="both"/>
    </w:pPr>
    <w:rPr>
      <w:rFonts w:ascii="Times New Roman" w:hAnsi="Times New Roman" w:eastAsia="仿宋" w:cs="Times New Roman"/>
      <w:kern w:val="2"/>
      <w:sz w:val="32"/>
      <w:szCs w:val="32"/>
      <w:lang w:val="en-US" w:eastAsia="zh-CN" w:bidi="ar-SA"/>
    </w:rPr>
  </w:style>
  <w:style w:type="paragraph" w:styleId="4">
    <w:name w:val="Body Text"/>
    <w:basedOn w:val="1"/>
    <w:next w:val="5"/>
    <w:qFormat/>
    <w:uiPriority w:val="0"/>
    <w:pPr>
      <w:spacing w:after="120"/>
    </w:p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able of figures"/>
    <w:basedOn w:val="1"/>
    <w:next w:val="1"/>
    <w:qFormat/>
    <w:uiPriority w:val="0"/>
    <w:pPr>
      <w:ind w:left="200" w:leftChars="200" w:hanging="200" w:hangingChars="200"/>
    </w:pPr>
  </w:style>
  <w:style w:type="paragraph" w:styleId="8">
    <w:name w:val="Body Text First Indent 2"/>
    <w:basedOn w:val="1"/>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 Char Char Char Char Char Char Char Char Char Char Char1 Char Char Char Char"/>
    <w:basedOn w:val="1"/>
    <w:link w:val="11"/>
    <w:qFormat/>
    <w:uiPriority w:val="0"/>
    <w:rPr>
      <w:rFonts w:eastAsia="宋体"/>
      <w:sz w:val="21"/>
      <w:szCs w:val="21"/>
    </w:rPr>
  </w:style>
  <w:style w:type="character" w:styleId="13">
    <w:name w:val="page number"/>
    <w:basedOn w:val="11"/>
    <w:qFormat/>
    <w:uiPriority w:val="0"/>
  </w:style>
  <w:style w:type="character" w:customStyle="1" w:styleId="14">
    <w:name w:val="NormalCharacter"/>
    <w:qFormat/>
    <w:uiPriority w:val="0"/>
    <w:rPr>
      <w:rFonts w:ascii="Times New Roman" w:hAnsi="Times New Roman" w:eastAsia="宋体"/>
    </w:rPr>
  </w:style>
  <w:style w:type="character" w:customStyle="1" w:styleId="15">
    <w:name w:val="font61"/>
    <w:basedOn w:val="1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3665</Words>
  <Characters>3765</Characters>
  <Lines>0</Lines>
  <Paragraphs>0</Paragraphs>
  <TotalTime>134</TotalTime>
  <ScaleCrop>false</ScaleCrop>
  <LinksUpToDate>false</LinksUpToDate>
  <CharactersWithSpaces>3862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2021-07-02T06:38:00Z</dcterms:created>
  <dc:creator>Administrator</dc:creator>
  <cp:lastModifiedBy>文逸谦</cp:lastModifiedBy>
  <cp:lastPrinted>2023-09-18T02:29:00Z</cp:lastPrinted>
  <dcterms:modified xsi:type="dcterms:W3CDTF">2023-09-19T01:45:56Z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49B3B456815148C3865852629A22688A</vt:lpwstr>
  </property>
</Properties>
</file>